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600"/>
        <w:jc w:val="center"/>
        <w:rPr>
          <w:rFonts w:ascii="方正小标宋简体" w:eastAsia="方正小标宋简体"/>
          <w:sz w:val="44"/>
          <w:szCs w:val="44"/>
        </w:rPr>
      </w:pPr>
      <w:r>
        <w:rPr>
          <w:rFonts w:hint="eastAsia" w:ascii="方正小标宋简体" w:eastAsia="方正小标宋简体"/>
          <w:sz w:val="44"/>
          <w:szCs w:val="44"/>
        </w:rPr>
        <w:t>中国人民政治协商会议河北省大厂回族自治县委员会</w:t>
      </w:r>
    </w:p>
    <w:p>
      <w:pPr>
        <w:spacing w:line="584" w:lineRule="exact"/>
        <w:ind w:firstLine="600"/>
        <w:jc w:val="center"/>
        <w:rPr>
          <w:rFonts w:ascii="方正小标宋简体" w:eastAsia="方正小标宋简体"/>
          <w:sz w:val="44"/>
          <w:szCs w:val="44"/>
        </w:rPr>
      </w:pPr>
      <w:r>
        <w:rPr>
          <w:rFonts w:hint="eastAsia" w:ascii="方正小标宋简体" w:eastAsia="方正小标宋简体"/>
          <w:sz w:val="44"/>
          <w:szCs w:val="44"/>
        </w:rPr>
        <w:t>2017年度决算信息公开情况说明</w:t>
      </w:r>
    </w:p>
    <w:p>
      <w:pPr>
        <w:rPr>
          <w:rFonts w:ascii="黑体" w:hAnsi="黑体" w:eastAsia="黑体" w:cs="黑体"/>
          <w:sz w:val="32"/>
          <w:szCs w:val="32"/>
        </w:rPr>
      </w:pPr>
    </w:p>
    <w:p>
      <w:pPr>
        <w:autoSpaceDE w:val="0"/>
        <w:autoSpaceDN w:val="0"/>
        <w:adjustRightInd w:val="0"/>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按照《</w:t>
      </w:r>
      <w:r>
        <w:rPr>
          <w:rFonts w:hint="eastAsia" w:ascii="仿宋_GB2312" w:hAnsi="仿宋" w:eastAsia="仿宋_GB2312" w:cs="仿宋"/>
          <w:sz w:val="32"/>
          <w:szCs w:val="32"/>
          <w:lang w:val="en-US" w:eastAsia="zh-CN"/>
        </w:rPr>
        <w:t>中华人民共和国</w:t>
      </w:r>
      <w:bookmarkStart w:id="1" w:name="_GoBack"/>
      <w:bookmarkEnd w:id="1"/>
      <w:r>
        <w:rPr>
          <w:rFonts w:hint="eastAsia" w:ascii="仿宋_GB2312" w:hAnsi="仿宋" w:eastAsia="仿宋_GB2312" w:cs="仿宋"/>
          <w:sz w:val="32"/>
          <w:szCs w:val="32"/>
        </w:rPr>
        <w:t>预算法》、《地方预决算公开操作规程》和《河北省省级预算公开办法》规定，现将中国人民政治协商会议河北省大厂回族自治县委员会</w:t>
      </w:r>
      <w:r>
        <w:rPr>
          <w:rFonts w:ascii="仿宋_GB2312" w:hAnsi="仿宋" w:eastAsia="仿宋_GB2312" w:cs="仿宋"/>
          <w:sz w:val="32"/>
          <w:szCs w:val="32"/>
        </w:rPr>
        <w:t>201</w:t>
      </w:r>
      <w:r>
        <w:rPr>
          <w:rFonts w:hint="eastAsia" w:ascii="仿宋_GB2312" w:hAnsi="仿宋" w:eastAsia="仿宋_GB2312" w:cs="仿宋"/>
          <w:sz w:val="32"/>
          <w:szCs w:val="32"/>
        </w:rPr>
        <w:t>7年部门决算公开如下：</w:t>
      </w:r>
    </w:p>
    <w:p>
      <w:pPr>
        <w:ind w:firstLine="640" w:firstLineChars="200"/>
        <w:jc w:val="center"/>
        <w:rPr>
          <w:rFonts w:ascii="黑体" w:hAnsi="黑体" w:eastAsia="黑体"/>
          <w:sz w:val="32"/>
          <w:szCs w:val="32"/>
        </w:rPr>
      </w:pPr>
    </w:p>
    <w:p>
      <w:pPr>
        <w:ind w:firstLine="720" w:firstLineChars="200"/>
        <w:jc w:val="center"/>
        <w:rPr>
          <w:rFonts w:ascii="黑体" w:hAnsi="黑体" w:eastAsia="黑体"/>
          <w:sz w:val="36"/>
          <w:szCs w:val="36"/>
        </w:rPr>
      </w:pPr>
      <w:r>
        <w:rPr>
          <w:rFonts w:hint="eastAsia" w:ascii="黑体" w:hAnsi="黑体" w:eastAsia="黑体"/>
          <w:sz w:val="36"/>
          <w:szCs w:val="36"/>
        </w:rPr>
        <w:t>第一部分 部门概况</w:t>
      </w:r>
    </w:p>
    <w:p>
      <w:pPr>
        <w:ind w:firstLine="640" w:firstLineChars="200"/>
        <w:jc w:val="left"/>
        <w:rPr>
          <w:rFonts w:ascii="黑体" w:hAnsi="黑体" w:eastAsia="黑体"/>
          <w:sz w:val="32"/>
          <w:szCs w:val="32"/>
        </w:rPr>
      </w:pPr>
      <w:r>
        <w:rPr>
          <w:rFonts w:hint="eastAsia" w:ascii="黑体" w:hAnsi="黑体" w:eastAsia="黑体"/>
          <w:sz w:val="32"/>
          <w:szCs w:val="32"/>
        </w:rPr>
        <w:t>一、部门职责：</w:t>
      </w:r>
    </w:p>
    <w:p>
      <w:pPr>
        <w:autoSpaceDE w:val="0"/>
        <w:autoSpaceDN w:val="0"/>
        <w:adjustRightInd w:val="0"/>
        <w:ind w:firstLine="640" w:firstLineChars="200"/>
        <w:jc w:val="left"/>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、积极组织政协委员和有关人士进行调研、视察、参观，就我县大政方针的实事、重要人事安排以及群众生活中的重大问题，向党委、政府及其他有关机关、部门提出意见和建议，进行政治协商，参政议政。</w:t>
      </w:r>
    </w:p>
    <w:p>
      <w:pPr>
        <w:autoSpaceDE w:val="0"/>
        <w:autoSpaceDN w:val="0"/>
        <w:adjustRightInd w:val="0"/>
        <w:ind w:firstLine="640" w:firstLineChars="200"/>
        <w:jc w:val="left"/>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、对党委、政府机关及工作人员通过建议和批评，实行民主监督，协助其改进作风，提高工作效率，克服官僚主义，加强廉政建设。</w:t>
      </w:r>
    </w:p>
    <w:p>
      <w:pPr>
        <w:autoSpaceDE w:val="0"/>
        <w:autoSpaceDN w:val="0"/>
        <w:adjustRightInd w:val="0"/>
        <w:ind w:firstLine="640" w:firstLineChars="200"/>
        <w:jc w:val="left"/>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、充分发挥政协独特优势，高举爱国主义和社会主义两面旗帜，把握团结和民主两大主题，团结各族各界人士，全力维护政治安定和社会稳定。</w:t>
      </w:r>
    </w:p>
    <w:p>
      <w:pPr>
        <w:autoSpaceDE w:val="0"/>
        <w:autoSpaceDN w:val="0"/>
        <w:adjustRightInd w:val="0"/>
        <w:ind w:firstLine="640" w:firstLineChars="200"/>
        <w:jc w:val="left"/>
        <w:rPr>
          <w:rFonts w:ascii="仿宋_GB2312" w:hAnsi="仿宋" w:eastAsia="仿宋_GB2312" w:cs="仿宋"/>
          <w:sz w:val="32"/>
          <w:szCs w:val="32"/>
        </w:rPr>
      </w:pPr>
      <w:r>
        <w:rPr>
          <w:rFonts w:ascii="仿宋_GB2312" w:hAnsi="仿宋" w:eastAsia="仿宋_GB2312" w:cs="仿宋"/>
          <w:sz w:val="32"/>
          <w:szCs w:val="32"/>
        </w:rPr>
        <w:t>4</w:t>
      </w:r>
      <w:r>
        <w:rPr>
          <w:rFonts w:hint="eastAsia" w:ascii="仿宋_GB2312" w:hAnsi="仿宋" w:eastAsia="仿宋_GB2312" w:cs="仿宋"/>
          <w:sz w:val="32"/>
          <w:szCs w:val="32"/>
        </w:rPr>
        <w:t>、密切联系各方人士，及时反映他们及所联系的群众的意见和要求，做好反映社情民意工作。</w:t>
      </w:r>
    </w:p>
    <w:p>
      <w:pPr>
        <w:autoSpaceDE w:val="0"/>
        <w:autoSpaceDN w:val="0"/>
        <w:adjustRightInd w:val="0"/>
        <w:ind w:firstLine="640" w:firstLineChars="200"/>
        <w:jc w:val="left"/>
        <w:rPr>
          <w:rFonts w:ascii="仿宋_GB2312" w:hAnsi="仿宋" w:eastAsia="仿宋_GB2312" w:cs="仿宋"/>
          <w:sz w:val="32"/>
          <w:szCs w:val="32"/>
        </w:rPr>
      </w:pPr>
      <w:r>
        <w:rPr>
          <w:rFonts w:ascii="仿宋_GB2312" w:hAnsi="仿宋" w:eastAsia="仿宋_GB2312" w:cs="仿宋"/>
          <w:sz w:val="32"/>
          <w:szCs w:val="32"/>
        </w:rPr>
        <w:t>5</w:t>
      </w:r>
      <w:r>
        <w:rPr>
          <w:rFonts w:hint="eastAsia" w:ascii="仿宋_GB2312" w:hAnsi="仿宋" w:eastAsia="仿宋_GB2312" w:cs="仿宋"/>
          <w:sz w:val="32"/>
          <w:szCs w:val="32"/>
        </w:rPr>
        <w:t>、搞好重大课题的调研，提高参政议政水平，当好党委、政府的参谋。</w:t>
      </w:r>
    </w:p>
    <w:p>
      <w:pPr>
        <w:autoSpaceDE w:val="0"/>
        <w:autoSpaceDN w:val="0"/>
        <w:adjustRightInd w:val="0"/>
        <w:ind w:firstLine="640" w:firstLineChars="200"/>
        <w:jc w:val="left"/>
        <w:rPr>
          <w:rFonts w:ascii="仿宋_GB2312" w:hAnsi="仿宋" w:eastAsia="仿宋_GB2312" w:cs="仿宋"/>
          <w:sz w:val="32"/>
          <w:szCs w:val="32"/>
        </w:rPr>
      </w:pPr>
      <w:r>
        <w:rPr>
          <w:rFonts w:ascii="仿宋_GB2312" w:hAnsi="仿宋" w:eastAsia="仿宋_GB2312" w:cs="仿宋"/>
          <w:sz w:val="32"/>
          <w:szCs w:val="32"/>
        </w:rPr>
        <w:t>6</w:t>
      </w:r>
      <w:r>
        <w:rPr>
          <w:rFonts w:hint="eastAsia" w:ascii="仿宋_GB2312" w:hAnsi="仿宋" w:eastAsia="仿宋_GB2312" w:cs="仿宋"/>
          <w:sz w:val="32"/>
          <w:szCs w:val="32"/>
        </w:rPr>
        <w:t>、组织推动政协委员在自愿的基础上学习时事政治，统战理论等，为委员提供学习资料，为委员知情明政创造条件，努力提高政协委员的整体素质，提高委员参政议政水平。</w:t>
      </w:r>
    </w:p>
    <w:p>
      <w:pPr>
        <w:autoSpaceDE w:val="0"/>
        <w:autoSpaceDN w:val="0"/>
        <w:adjustRightInd w:val="0"/>
        <w:ind w:firstLine="640" w:firstLineChars="200"/>
        <w:jc w:val="left"/>
        <w:rPr>
          <w:rFonts w:ascii="仿宋_GB2312" w:hAnsi="仿宋" w:eastAsia="仿宋_GB2312" w:cs="仿宋"/>
          <w:sz w:val="32"/>
          <w:szCs w:val="32"/>
        </w:rPr>
      </w:pPr>
      <w:r>
        <w:rPr>
          <w:rFonts w:ascii="仿宋_GB2312" w:hAnsi="仿宋" w:eastAsia="仿宋_GB2312" w:cs="仿宋"/>
          <w:sz w:val="32"/>
          <w:szCs w:val="32"/>
        </w:rPr>
        <w:t>7</w:t>
      </w:r>
      <w:r>
        <w:rPr>
          <w:rFonts w:hint="eastAsia" w:ascii="仿宋_GB2312" w:hAnsi="仿宋" w:eastAsia="仿宋_GB2312" w:cs="仿宋"/>
          <w:sz w:val="32"/>
          <w:szCs w:val="32"/>
        </w:rPr>
        <w:t>、做好外埠政协的来访接待工作和与外埠政协的联谊工作，交流经验信息，开创我县政协工作新局面。</w:t>
      </w:r>
    </w:p>
    <w:p>
      <w:pPr>
        <w:autoSpaceDE w:val="0"/>
        <w:autoSpaceDN w:val="0"/>
        <w:adjustRightInd w:val="0"/>
        <w:ind w:firstLine="640" w:firstLineChars="200"/>
        <w:jc w:val="left"/>
        <w:rPr>
          <w:rFonts w:ascii="仿宋_GB2312" w:hAnsi="仿宋" w:eastAsia="仿宋_GB2312" w:cs="仿宋"/>
          <w:sz w:val="32"/>
          <w:szCs w:val="32"/>
        </w:rPr>
      </w:pPr>
      <w:r>
        <w:rPr>
          <w:rFonts w:ascii="仿宋_GB2312" w:hAnsi="仿宋" w:eastAsia="仿宋_GB2312" w:cs="仿宋"/>
          <w:sz w:val="32"/>
          <w:szCs w:val="32"/>
        </w:rPr>
        <w:t>8</w:t>
      </w:r>
      <w:r>
        <w:rPr>
          <w:rFonts w:hint="eastAsia" w:ascii="仿宋_GB2312" w:hAnsi="仿宋" w:eastAsia="仿宋_GB2312" w:cs="仿宋"/>
          <w:sz w:val="32"/>
          <w:szCs w:val="32"/>
        </w:rPr>
        <w:t>、组织委员和各有关方面提出提案，并协助有关部门做好提案的交办、办理和答复工作。</w:t>
      </w:r>
    </w:p>
    <w:p>
      <w:pPr>
        <w:autoSpaceDE w:val="0"/>
        <w:autoSpaceDN w:val="0"/>
        <w:adjustRightInd w:val="0"/>
        <w:ind w:firstLine="640" w:firstLineChars="200"/>
        <w:jc w:val="left"/>
        <w:rPr>
          <w:rFonts w:ascii="仿宋_GB2312" w:hAnsi="仿宋" w:eastAsia="仿宋_GB2312" w:cs="仿宋"/>
          <w:sz w:val="32"/>
          <w:szCs w:val="32"/>
        </w:rPr>
      </w:pPr>
      <w:r>
        <w:rPr>
          <w:rFonts w:ascii="仿宋_GB2312" w:hAnsi="仿宋" w:eastAsia="仿宋_GB2312" w:cs="仿宋"/>
          <w:sz w:val="32"/>
          <w:szCs w:val="32"/>
        </w:rPr>
        <w:t>9</w:t>
      </w:r>
      <w:r>
        <w:rPr>
          <w:rFonts w:hint="eastAsia" w:ascii="仿宋_GB2312" w:hAnsi="仿宋" w:eastAsia="仿宋_GB2312" w:cs="仿宋"/>
          <w:sz w:val="32"/>
          <w:szCs w:val="32"/>
        </w:rPr>
        <w:t>、组织委员学习文史知识，对有价值的文稿向上推荐，认真承办文史资料的代销工作，全力做好建国前县域内文史资料的征集出版工作</w:t>
      </w:r>
      <w:r>
        <w:rPr>
          <w:rFonts w:ascii="仿宋_GB2312" w:hAnsi="仿宋" w:eastAsia="仿宋_GB2312" w:cs="仿宋"/>
          <w:sz w:val="32"/>
          <w:szCs w:val="32"/>
        </w:rPr>
        <w:t>;</w:t>
      </w:r>
      <w:r>
        <w:rPr>
          <w:rFonts w:hint="eastAsia" w:ascii="仿宋_GB2312" w:hAnsi="仿宋" w:eastAsia="仿宋_GB2312" w:cs="仿宋"/>
          <w:sz w:val="32"/>
          <w:szCs w:val="32"/>
        </w:rPr>
        <w:t>认真搞好科技、文化、卫生等界别的政协委员的联络工作，搞好调研工作。推广科技成果，搞好科技示范。</w:t>
      </w:r>
    </w:p>
    <w:p>
      <w:pPr>
        <w:autoSpaceDE w:val="0"/>
        <w:autoSpaceDN w:val="0"/>
        <w:adjustRightInd w:val="0"/>
        <w:ind w:firstLine="640" w:firstLineChars="200"/>
        <w:jc w:val="left"/>
        <w:rPr>
          <w:rFonts w:ascii="仿宋_GB2312" w:hAnsi="仿宋" w:eastAsia="仿宋_GB2312" w:cs="仿宋"/>
          <w:sz w:val="32"/>
          <w:szCs w:val="32"/>
        </w:rPr>
      </w:pPr>
      <w:r>
        <w:rPr>
          <w:rFonts w:ascii="仿宋_GB2312" w:hAnsi="仿宋" w:eastAsia="仿宋_GB2312" w:cs="仿宋"/>
          <w:sz w:val="32"/>
          <w:szCs w:val="32"/>
        </w:rPr>
        <w:t>10</w:t>
      </w:r>
      <w:r>
        <w:rPr>
          <w:rFonts w:hint="eastAsia" w:ascii="仿宋_GB2312" w:hAnsi="仿宋" w:eastAsia="仿宋_GB2312" w:cs="仿宋"/>
          <w:sz w:val="32"/>
          <w:szCs w:val="32"/>
        </w:rPr>
        <w:t>、宣传和协助贯彻执行党和国家民族政策、宗教政策、侨务政策，知识分子政策</w:t>
      </w:r>
      <w:r>
        <w:rPr>
          <w:rFonts w:ascii="仿宋_GB2312" w:hAnsi="仿宋" w:eastAsia="仿宋_GB2312" w:cs="仿宋"/>
          <w:sz w:val="32"/>
          <w:szCs w:val="32"/>
        </w:rPr>
        <w:t>;</w:t>
      </w:r>
      <w:r>
        <w:rPr>
          <w:rFonts w:hint="eastAsia" w:ascii="仿宋_GB2312" w:hAnsi="仿宋" w:eastAsia="仿宋_GB2312" w:cs="仿宋"/>
          <w:sz w:val="32"/>
          <w:szCs w:val="32"/>
        </w:rPr>
        <w:t>认真搞好“三胞”眷属联谊、联络、接待工作；开展同港澳同胞、海外侨胞及各界人士的联系</w:t>
      </w:r>
      <w:r>
        <w:rPr>
          <w:rFonts w:ascii="仿宋_GB2312" w:hAnsi="仿宋" w:eastAsia="仿宋_GB2312" w:cs="仿宋"/>
          <w:sz w:val="32"/>
          <w:szCs w:val="32"/>
        </w:rPr>
        <w:t>;</w:t>
      </w:r>
      <w:r>
        <w:rPr>
          <w:rFonts w:hint="eastAsia" w:ascii="仿宋_GB2312" w:hAnsi="仿宋" w:eastAsia="仿宋_GB2312" w:cs="仿宋"/>
          <w:sz w:val="32"/>
          <w:szCs w:val="32"/>
        </w:rPr>
        <w:t>协助有关部门调解和处理民族问题，维护全县的安定团结；宣传我县改革开放的大好形势，发展台侨属作用，为招商引资牵线搭桥。</w:t>
      </w:r>
    </w:p>
    <w:p>
      <w:pPr>
        <w:ind w:firstLine="640"/>
        <w:rPr>
          <w:rFonts w:ascii="黑体" w:hAnsi="黑体" w:eastAsia="黑体"/>
          <w:sz w:val="32"/>
          <w:szCs w:val="32"/>
        </w:rPr>
      </w:pPr>
      <w:r>
        <w:rPr>
          <w:rFonts w:hint="eastAsia" w:ascii="黑体" w:hAnsi="黑体" w:eastAsia="黑体"/>
          <w:sz w:val="32"/>
          <w:szCs w:val="32"/>
        </w:rPr>
        <w:t>二、部门决算单位构成</w:t>
      </w:r>
    </w:p>
    <w:p>
      <w:pPr>
        <w:ind w:firstLine="640"/>
        <w:rPr>
          <w:rFonts w:ascii="仿宋_GB2312" w:hAnsi="仿宋" w:eastAsia="仿宋_GB2312" w:cs="仿宋"/>
          <w:sz w:val="32"/>
          <w:szCs w:val="32"/>
        </w:rPr>
      </w:pPr>
      <w:r>
        <w:rPr>
          <w:rFonts w:hint="eastAsia" w:ascii="仿宋_GB2312" w:hAnsi="仿宋" w:eastAsia="仿宋_GB2312" w:cs="仿宋"/>
          <w:sz w:val="32"/>
          <w:szCs w:val="32"/>
        </w:rPr>
        <w:t>2017年度，纳入本部门决算汇编范围的独立核算单位共一个，如下图</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中国人民政治协商会议河北省大厂回族自治县委员会</w:t>
            </w:r>
          </w:p>
        </w:tc>
        <w:tc>
          <w:tcPr>
            <w:tcW w:w="1134"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行政</w:t>
            </w:r>
          </w:p>
        </w:tc>
        <w:tc>
          <w:tcPr>
            <w:tcW w:w="1276"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正处级</w:t>
            </w:r>
          </w:p>
        </w:tc>
        <w:tc>
          <w:tcPr>
            <w:tcW w:w="2902"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财政拨款</w:t>
            </w:r>
          </w:p>
        </w:tc>
      </w:tr>
    </w:tbl>
    <w:p>
      <w:pPr>
        <w:ind w:firstLine="640" w:firstLineChars="200"/>
        <w:jc w:val="center"/>
        <w:rPr>
          <w:rFonts w:ascii="黑体" w:hAnsi="黑体" w:eastAsia="黑体"/>
          <w:sz w:val="32"/>
          <w:szCs w:val="32"/>
        </w:rPr>
      </w:pPr>
      <w:r>
        <w:rPr>
          <w:rFonts w:ascii="黑体" w:hAnsi="黑体" w:eastAsia="黑体"/>
          <w:sz w:val="32"/>
          <w:szCs w:val="32"/>
        </w:rPr>
        <w:t xml:space="preserve">    </w:t>
      </w:r>
    </w:p>
    <w:p>
      <w:pPr>
        <w:ind w:firstLine="720" w:firstLineChars="200"/>
        <w:jc w:val="center"/>
        <w:rPr>
          <w:rFonts w:ascii="黑体" w:hAnsi="黑体" w:eastAsia="黑体"/>
          <w:sz w:val="36"/>
          <w:szCs w:val="36"/>
        </w:rPr>
      </w:pPr>
      <w:r>
        <w:rPr>
          <w:rFonts w:hint="eastAsia" w:ascii="黑体" w:hAnsi="黑体" w:eastAsia="黑体"/>
          <w:sz w:val="36"/>
          <w:szCs w:val="36"/>
        </w:rPr>
        <w:t>第二部分 2017年度部门决算报表</w:t>
      </w:r>
    </w:p>
    <w:p>
      <w:pPr>
        <w:pStyle w:val="6"/>
        <w:shd w:val="clear" w:color="auto" w:fill="FFFFFF"/>
        <w:spacing w:before="0" w:beforeAutospacing="0" w:after="0" w:afterAutospacing="0" w:line="384" w:lineRule="atLeast"/>
        <w:ind w:firstLine="640" w:firstLineChars="200"/>
        <w:rPr>
          <w:rFonts w:ascii="仿宋_GB2312" w:hAnsi="仿宋" w:eastAsia="仿宋_GB2312" w:cs="仿宋"/>
          <w:kern w:val="2"/>
          <w:sz w:val="32"/>
          <w:szCs w:val="32"/>
        </w:rPr>
      </w:pPr>
      <w:r>
        <w:rPr>
          <w:rFonts w:hint="eastAsia" w:ascii="仿宋_GB2312" w:hAnsi="仿宋" w:eastAsia="仿宋_GB2312" w:cs="仿宋"/>
          <w:kern w:val="2"/>
          <w:sz w:val="32"/>
          <w:szCs w:val="32"/>
        </w:rPr>
        <w:t>一、收入支出决算总表</w:t>
      </w:r>
    </w:p>
    <w:p>
      <w:pPr>
        <w:pStyle w:val="6"/>
        <w:shd w:val="clear" w:color="auto" w:fill="FFFFFF"/>
        <w:spacing w:before="0" w:beforeAutospacing="0" w:after="0" w:afterAutospacing="0" w:line="384" w:lineRule="atLeast"/>
        <w:ind w:firstLine="640" w:firstLineChars="200"/>
        <w:rPr>
          <w:rFonts w:ascii="仿宋_GB2312" w:hAnsi="仿宋" w:eastAsia="仿宋_GB2312" w:cs="仿宋"/>
          <w:kern w:val="2"/>
          <w:sz w:val="32"/>
          <w:szCs w:val="32"/>
        </w:rPr>
      </w:pPr>
      <w:r>
        <w:rPr>
          <w:rFonts w:hint="eastAsia" w:ascii="仿宋_GB2312" w:hAnsi="仿宋" w:eastAsia="仿宋_GB2312" w:cs="仿宋"/>
          <w:kern w:val="2"/>
          <w:sz w:val="32"/>
          <w:szCs w:val="32"/>
        </w:rPr>
        <w:t>二、收入决算表</w:t>
      </w:r>
    </w:p>
    <w:p>
      <w:pPr>
        <w:pStyle w:val="6"/>
        <w:shd w:val="clear" w:color="auto" w:fill="FFFFFF"/>
        <w:spacing w:before="0" w:beforeAutospacing="0" w:after="0" w:afterAutospacing="0" w:line="384" w:lineRule="atLeast"/>
        <w:ind w:firstLine="640" w:firstLineChars="200"/>
        <w:rPr>
          <w:rFonts w:ascii="仿宋_GB2312" w:hAnsi="仿宋" w:eastAsia="仿宋_GB2312" w:cs="仿宋"/>
          <w:kern w:val="2"/>
          <w:sz w:val="32"/>
          <w:szCs w:val="32"/>
        </w:rPr>
      </w:pPr>
      <w:r>
        <w:rPr>
          <w:rFonts w:hint="eastAsia" w:ascii="仿宋_GB2312" w:hAnsi="仿宋" w:eastAsia="仿宋_GB2312" w:cs="仿宋"/>
          <w:kern w:val="2"/>
          <w:sz w:val="32"/>
          <w:szCs w:val="32"/>
        </w:rPr>
        <w:t>三、支出决算表</w:t>
      </w:r>
    </w:p>
    <w:p>
      <w:pPr>
        <w:pStyle w:val="6"/>
        <w:shd w:val="clear" w:color="auto" w:fill="FFFFFF"/>
        <w:spacing w:before="0" w:beforeAutospacing="0" w:after="0" w:afterAutospacing="0" w:line="384" w:lineRule="atLeast"/>
        <w:ind w:firstLine="640" w:firstLineChars="200"/>
        <w:rPr>
          <w:rFonts w:ascii="仿宋_GB2312" w:hAnsi="仿宋" w:eastAsia="仿宋_GB2312" w:cs="仿宋"/>
          <w:kern w:val="2"/>
          <w:sz w:val="32"/>
          <w:szCs w:val="32"/>
        </w:rPr>
      </w:pPr>
      <w:r>
        <w:rPr>
          <w:rFonts w:hint="eastAsia" w:ascii="仿宋_GB2312" w:hAnsi="仿宋" w:eastAsia="仿宋_GB2312" w:cs="仿宋"/>
          <w:kern w:val="2"/>
          <w:sz w:val="32"/>
          <w:szCs w:val="32"/>
        </w:rPr>
        <w:t>四、财政拨款收入支出决算总表</w:t>
      </w:r>
    </w:p>
    <w:p>
      <w:pPr>
        <w:pStyle w:val="6"/>
        <w:shd w:val="clear" w:color="auto" w:fill="FFFFFF"/>
        <w:spacing w:before="0" w:beforeAutospacing="0" w:after="0" w:afterAutospacing="0" w:line="384" w:lineRule="atLeast"/>
        <w:ind w:firstLine="640" w:firstLineChars="200"/>
        <w:rPr>
          <w:rFonts w:ascii="仿宋_GB2312" w:hAnsi="仿宋" w:eastAsia="仿宋_GB2312" w:cs="仿宋"/>
          <w:kern w:val="2"/>
          <w:sz w:val="32"/>
          <w:szCs w:val="32"/>
        </w:rPr>
      </w:pPr>
      <w:r>
        <w:rPr>
          <w:rFonts w:hint="eastAsia" w:ascii="仿宋_GB2312" w:hAnsi="仿宋" w:eastAsia="仿宋_GB2312" w:cs="仿宋"/>
          <w:kern w:val="2"/>
          <w:sz w:val="32"/>
          <w:szCs w:val="32"/>
        </w:rPr>
        <w:t>五、一般公共预算财政拨款收入支出决算表</w:t>
      </w:r>
    </w:p>
    <w:p>
      <w:pPr>
        <w:pStyle w:val="6"/>
        <w:shd w:val="clear" w:color="auto" w:fill="FFFFFF"/>
        <w:spacing w:before="0" w:beforeAutospacing="0" w:after="0" w:afterAutospacing="0" w:line="384" w:lineRule="atLeast"/>
        <w:ind w:firstLine="640" w:firstLineChars="200"/>
        <w:rPr>
          <w:rFonts w:ascii="仿宋_GB2312" w:hAnsi="仿宋" w:eastAsia="仿宋_GB2312" w:cs="仿宋"/>
          <w:kern w:val="2"/>
          <w:sz w:val="32"/>
          <w:szCs w:val="32"/>
        </w:rPr>
      </w:pPr>
      <w:r>
        <w:rPr>
          <w:rFonts w:hint="eastAsia" w:ascii="仿宋_GB2312" w:hAnsi="仿宋" w:eastAsia="仿宋_GB2312" w:cs="仿宋"/>
          <w:kern w:val="2"/>
          <w:sz w:val="32"/>
          <w:szCs w:val="32"/>
        </w:rPr>
        <w:t>六、一般公共预算财政拨款基本支出决算经济分类表</w:t>
      </w:r>
    </w:p>
    <w:p>
      <w:pPr>
        <w:pStyle w:val="6"/>
        <w:shd w:val="clear" w:color="auto" w:fill="FFFFFF"/>
        <w:spacing w:before="0" w:beforeAutospacing="0" w:after="0" w:afterAutospacing="0" w:line="384" w:lineRule="atLeast"/>
        <w:ind w:firstLine="640" w:firstLineChars="200"/>
        <w:rPr>
          <w:rFonts w:ascii="仿宋_GB2312" w:hAnsi="仿宋" w:eastAsia="仿宋_GB2312" w:cs="仿宋"/>
          <w:kern w:val="2"/>
          <w:sz w:val="32"/>
          <w:szCs w:val="32"/>
        </w:rPr>
      </w:pPr>
      <w:r>
        <w:rPr>
          <w:rFonts w:hint="eastAsia" w:ascii="仿宋_GB2312" w:hAnsi="仿宋" w:eastAsia="仿宋_GB2312" w:cs="仿宋"/>
          <w:kern w:val="2"/>
          <w:sz w:val="32"/>
          <w:szCs w:val="32"/>
        </w:rPr>
        <w:t>七、政府性基金预算财政拨款收入支出决算表</w:t>
      </w:r>
      <w:r>
        <w:rPr>
          <w:rFonts w:ascii="仿宋_GB2312" w:hAnsi="仿宋" w:eastAsia="仿宋_GB2312" w:cs="仿宋"/>
          <w:kern w:val="2"/>
          <w:sz w:val="32"/>
          <w:szCs w:val="32"/>
        </w:rPr>
        <w:t>(</w:t>
      </w:r>
      <w:r>
        <w:rPr>
          <w:rFonts w:hint="eastAsia" w:ascii="仿宋_GB2312" w:hAnsi="仿宋" w:eastAsia="仿宋_GB2312" w:cs="仿宋"/>
          <w:kern w:val="2"/>
          <w:sz w:val="32"/>
          <w:szCs w:val="32"/>
        </w:rPr>
        <w:t>本部门</w:t>
      </w:r>
      <w:r>
        <w:rPr>
          <w:rFonts w:ascii="仿宋_GB2312" w:hAnsi="仿宋" w:eastAsia="仿宋_GB2312" w:cs="仿宋"/>
          <w:kern w:val="2"/>
          <w:sz w:val="32"/>
          <w:szCs w:val="32"/>
        </w:rPr>
        <w:t>201</w:t>
      </w:r>
      <w:r>
        <w:rPr>
          <w:rFonts w:hint="eastAsia" w:ascii="仿宋_GB2312" w:hAnsi="仿宋" w:eastAsia="仿宋_GB2312" w:cs="仿宋"/>
          <w:kern w:val="2"/>
          <w:sz w:val="32"/>
          <w:szCs w:val="32"/>
        </w:rPr>
        <w:t>7年度决算无收支</w:t>
      </w:r>
      <w:r>
        <w:rPr>
          <w:rFonts w:ascii="仿宋_GB2312" w:hAnsi="仿宋" w:eastAsia="仿宋_GB2312" w:cs="仿宋"/>
          <w:kern w:val="2"/>
          <w:sz w:val="32"/>
          <w:szCs w:val="32"/>
        </w:rPr>
        <w:t>)</w:t>
      </w:r>
    </w:p>
    <w:p>
      <w:pPr>
        <w:pStyle w:val="6"/>
        <w:shd w:val="clear" w:color="auto" w:fill="FFFFFF"/>
        <w:spacing w:before="0" w:beforeAutospacing="0" w:after="0" w:afterAutospacing="0" w:line="384" w:lineRule="atLeast"/>
        <w:ind w:firstLine="640" w:firstLineChars="200"/>
        <w:rPr>
          <w:rFonts w:ascii="仿宋_GB2312" w:hAnsi="仿宋" w:eastAsia="仿宋_GB2312" w:cs="仿宋"/>
          <w:kern w:val="2"/>
          <w:sz w:val="32"/>
          <w:szCs w:val="32"/>
        </w:rPr>
      </w:pPr>
      <w:r>
        <w:rPr>
          <w:rFonts w:hint="eastAsia" w:ascii="仿宋_GB2312" w:hAnsi="仿宋" w:eastAsia="仿宋_GB2312" w:cs="仿宋"/>
          <w:kern w:val="2"/>
          <w:sz w:val="32"/>
          <w:szCs w:val="32"/>
        </w:rPr>
        <w:t>八、国有资本经营预算财政拨款收入支出决算表</w:t>
      </w:r>
      <w:r>
        <w:rPr>
          <w:rFonts w:ascii="仿宋_GB2312" w:hAnsi="仿宋" w:eastAsia="仿宋_GB2312" w:cs="仿宋"/>
          <w:kern w:val="2"/>
          <w:sz w:val="32"/>
          <w:szCs w:val="32"/>
        </w:rPr>
        <w:t>(</w:t>
      </w:r>
      <w:r>
        <w:rPr>
          <w:rFonts w:hint="eastAsia" w:ascii="仿宋_GB2312" w:hAnsi="仿宋" w:eastAsia="仿宋_GB2312" w:cs="仿宋"/>
          <w:kern w:val="2"/>
          <w:sz w:val="32"/>
          <w:szCs w:val="32"/>
        </w:rPr>
        <w:t>本部门</w:t>
      </w:r>
      <w:r>
        <w:rPr>
          <w:rFonts w:ascii="仿宋_GB2312" w:hAnsi="仿宋" w:eastAsia="仿宋_GB2312" w:cs="仿宋"/>
          <w:kern w:val="2"/>
          <w:sz w:val="32"/>
          <w:szCs w:val="32"/>
        </w:rPr>
        <w:t>201</w:t>
      </w:r>
      <w:r>
        <w:rPr>
          <w:rFonts w:hint="eastAsia" w:ascii="仿宋_GB2312" w:hAnsi="仿宋" w:eastAsia="仿宋_GB2312" w:cs="仿宋"/>
          <w:kern w:val="2"/>
          <w:sz w:val="32"/>
          <w:szCs w:val="32"/>
        </w:rPr>
        <w:t>7年度决算无收支</w:t>
      </w:r>
      <w:r>
        <w:rPr>
          <w:rFonts w:ascii="仿宋_GB2312" w:hAnsi="仿宋" w:eastAsia="仿宋_GB2312" w:cs="仿宋"/>
          <w:kern w:val="2"/>
          <w:sz w:val="32"/>
          <w:szCs w:val="32"/>
        </w:rPr>
        <w:t>)</w:t>
      </w:r>
    </w:p>
    <w:p>
      <w:pPr>
        <w:pStyle w:val="6"/>
        <w:shd w:val="clear" w:color="auto" w:fill="FFFFFF"/>
        <w:spacing w:before="0" w:beforeAutospacing="0" w:after="0" w:afterAutospacing="0" w:line="384" w:lineRule="atLeast"/>
        <w:ind w:firstLine="640" w:firstLineChars="200"/>
        <w:rPr>
          <w:rFonts w:ascii="仿宋_GB2312" w:hAnsi="仿宋" w:eastAsia="仿宋_GB2312" w:cs="仿宋"/>
          <w:kern w:val="2"/>
          <w:sz w:val="32"/>
          <w:szCs w:val="32"/>
        </w:rPr>
      </w:pPr>
      <w:r>
        <w:rPr>
          <w:rFonts w:hint="eastAsia" w:ascii="仿宋_GB2312" w:hAnsi="仿宋" w:eastAsia="仿宋_GB2312" w:cs="仿宋"/>
          <w:kern w:val="2"/>
          <w:sz w:val="32"/>
          <w:szCs w:val="32"/>
        </w:rPr>
        <w:t>九、“三公”经费等相关信息统计表</w:t>
      </w:r>
    </w:p>
    <w:p>
      <w:pPr>
        <w:pStyle w:val="6"/>
        <w:shd w:val="clear" w:color="auto" w:fill="FFFFFF"/>
        <w:spacing w:before="0" w:beforeAutospacing="0" w:after="0" w:afterAutospacing="0" w:line="384" w:lineRule="atLeast"/>
        <w:ind w:firstLine="640" w:firstLineChars="200"/>
        <w:rPr>
          <w:rFonts w:ascii="仿宋_GB2312" w:hAnsi="仿宋" w:eastAsia="仿宋_GB2312" w:cs="仿宋"/>
          <w:kern w:val="2"/>
          <w:sz w:val="32"/>
          <w:szCs w:val="32"/>
        </w:rPr>
      </w:pPr>
      <w:r>
        <w:rPr>
          <w:rFonts w:hint="eastAsia" w:ascii="仿宋_GB2312" w:hAnsi="仿宋" w:eastAsia="仿宋_GB2312" w:cs="仿宋"/>
          <w:kern w:val="2"/>
          <w:sz w:val="32"/>
          <w:szCs w:val="32"/>
        </w:rPr>
        <w:t>十、政府采购情况表</w:t>
      </w:r>
    </w:p>
    <w:p>
      <w:pPr>
        <w:ind w:firstLine="720" w:firstLineChars="200"/>
        <w:jc w:val="center"/>
        <w:rPr>
          <w:rFonts w:ascii="黑体" w:hAnsi="黑体" w:eastAsia="黑体"/>
          <w:sz w:val="36"/>
          <w:szCs w:val="36"/>
        </w:rPr>
      </w:pPr>
      <w:r>
        <w:rPr>
          <w:rFonts w:hint="eastAsia" w:ascii="黑体" w:hAnsi="黑体" w:eastAsia="黑体"/>
          <w:sz w:val="36"/>
          <w:szCs w:val="36"/>
        </w:rPr>
        <w:t>第三部分 部门决算情况说明</w:t>
      </w:r>
    </w:p>
    <w:p>
      <w:pPr>
        <w:ind w:firstLine="636" w:firstLineChars="199"/>
        <w:rPr>
          <w:rFonts w:ascii="仿宋_GB2312" w:hAnsi="仿宋" w:eastAsia="仿宋_GB2312" w:cs="仿宋"/>
          <w:sz w:val="32"/>
          <w:szCs w:val="32"/>
        </w:rPr>
      </w:pPr>
    </w:p>
    <w:p>
      <w:pPr>
        <w:ind w:firstLine="636" w:firstLineChars="199"/>
        <w:rPr>
          <w:rFonts w:ascii="黑体" w:hAnsi="黑体" w:eastAsia="黑体"/>
          <w:sz w:val="32"/>
          <w:szCs w:val="32"/>
        </w:rPr>
      </w:pPr>
      <w:r>
        <w:rPr>
          <w:rFonts w:hint="eastAsia" w:ascii="黑体" w:hAnsi="黑体" w:eastAsia="黑体"/>
          <w:sz w:val="32"/>
          <w:szCs w:val="32"/>
        </w:rPr>
        <w:t>一、收入支出决算总体情况说明</w:t>
      </w:r>
    </w:p>
    <w:p>
      <w:pPr>
        <w:ind w:firstLine="636" w:firstLineChars="199"/>
        <w:rPr>
          <w:rFonts w:ascii="仿宋_GB2312" w:hAnsi="仿宋" w:eastAsia="仿宋_GB2312" w:cs="仿宋"/>
          <w:color w:val="FF0000"/>
          <w:sz w:val="32"/>
          <w:szCs w:val="32"/>
        </w:rPr>
      </w:pPr>
      <w:r>
        <w:rPr>
          <w:rFonts w:hint="eastAsia" w:ascii="仿宋_GB2312" w:hAnsi="仿宋" w:eastAsia="仿宋_GB2312" w:cs="仿宋"/>
          <w:sz w:val="32"/>
          <w:szCs w:val="32"/>
        </w:rPr>
        <w:t>本部门</w:t>
      </w:r>
      <w:r>
        <w:rPr>
          <w:rFonts w:ascii="仿宋_GB2312" w:hAnsi="仿宋" w:eastAsia="仿宋_GB2312" w:cs="仿宋"/>
          <w:sz w:val="32"/>
          <w:szCs w:val="32"/>
        </w:rPr>
        <w:t>201</w:t>
      </w:r>
      <w:r>
        <w:rPr>
          <w:rFonts w:hint="eastAsia" w:ascii="仿宋_GB2312" w:hAnsi="仿宋" w:eastAsia="仿宋_GB2312" w:cs="仿宋"/>
          <w:sz w:val="32"/>
          <w:szCs w:val="32"/>
        </w:rPr>
        <w:t>7年度年初结转和结余65.08万元，本年收入612.10万元，本年支出635.64万元，年末结转和结余41.55万元。较2016年决算收入增加57.87万元，增长10%,主要原因为人员调资;支出增加116.12万元，增长18%,主要原因为人员调资。</w:t>
      </w:r>
    </w:p>
    <w:p>
      <w:pPr>
        <w:ind w:firstLine="636" w:firstLineChars="199"/>
        <w:rPr>
          <w:rFonts w:ascii="黑体" w:hAnsi="黑体" w:eastAsia="黑体"/>
          <w:sz w:val="32"/>
          <w:szCs w:val="32"/>
        </w:rPr>
      </w:pPr>
      <w:r>
        <w:rPr>
          <w:rFonts w:hint="eastAsia" w:ascii="黑体" w:hAnsi="黑体" w:eastAsia="黑体"/>
          <w:sz w:val="32"/>
          <w:szCs w:val="32"/>
        </w:rPr>
        <w:t>二、收入决算情况说明</w:t>
      </w:r>
    </w:p>
    <w:p>
      <w:pPr>
        <w:ind w:firstLine="640"/>
        <w:rPr>
          <w:rFonts w:ascii="仿宋_GB2312" w:hAnsi="仿宋" w:eastAsia="仿宋_GB2312" w:cs="仿宋"/>
          <w:sz w:val="32"/>
          <w:szCs w:val="32"/>
        </w:rPr>
      </w:pPr>
      <w:r>
        <w:rPr>
          <w:rFonts w:hint="eastAsia" w:ascii="仿宋_GB2312" w:hAnsi="仿宋" w:eastAsia="仿宋_GB2312" w:cs="仿宋"/>
          <w:sz w:val="32"/>
          <w:szCs w:val="32"/>
        </w:rPr>
        <w:t>本部门</w:t>
      </w:r>
      <w:r>
        <w:rPr>
          <w:rFonts w:ascii="仿宋_GB2312" w:hAnsi="仿宋" w:eastAsia="仿宋_GB2312" w:cs="仿宋"/>
          <w:sz w:val="32"/>
          <w:szCs w:val="32"/>
        </w:rPr>
        <w:t>201</w:t>
      </w:r>
      <w:r>
        <w:rPr>
          <w:rFonts w:hint="eastAsia" w:ascii="仿宋_GB2312" w:hAnsi="仿宋" w:eastAsia="仿宋_GB2312" w:cs="仿宋"/>
          <w:sz w:val="32"/>
          <w:szCs w:val="32"/>
        </w:rPr>
        <w:t>7年度收入总额612.10万元，全部为财政拨款收入。其中行政运行431.73万元、政协会议30万元、委员视察12万元、其他政协事务支出43万元，社会保障和就业支出2.61万元，医疗卫生与计划生育支出15.79万元，住房保障支出76.98万元。</w:t>
      </w:r>
    </w:p>
    <w:p>
      <w:pPr>
        <w:ind w:firstLine="636" w:firstLineChars="199"/>
        <w:rPr>
          <w:rFonts w:ascii="黑体" w:hAnsi="黑体" w:eastAsia="黑体"/>
          <w:sz w:val="32"/>
          <w:szCs w:val="32"/>
        </w:rPr>
      </w:pPr>
      <w:r>
        <w:rPr>
          <w:rFonts w:hint="eastAsia" w:ascii="黑体" w:hAnsi="黑体" w:eastAsia="黑体"/>
          <w:sz w:val="32"/>
          <w:szCs w:val="32"/>
        </w:rPr>
        <w:t>三、支出决算情况说明</w:t>
      </w:r>
    </w:p>
    <w:p>
      <w:pPr>
        <w:ind w:firstLine="640"/>
        <w:rPr>
          <w:rFonts w:ascii="仿宋_GB2312" w:hAnsi="仿宋" w:eastAsia="仿宋_GB2312" w:cs="仿宋"/>
          <w:sz w:val="32"/>
          <w:szCs w:val="32"/>
        </w:rPr>
      </w:pPr>
      <w:r>
        <w:rPr>
          <w:rFonts w:hint="eastAsia" w:ascii="仿宋_GB2312" w:hAnsi="仿宋" w:eastAsia="仿宋_GB2312" w:cs="仿宋"/>
          <w:sz w:val="32"/>
          <w:szCs w:val="32"/>
        </w:rPr>
        <w:t>本部门</w:t>
      </w:r>
      <w:r>
        <w:rPr>
          <w:rFonts w:ascii="仿宋_GB2312" w:hAnsi="仿宋" w:eastAsia="仿宋_GB2312" w:cs="仿宋"/>
          <w:sz w:val="32"/>
          <w:szCs w:val="32"/>
        </w:rPr>
        <w:t>201</w:t>
      </w:r>
      <w:r>
        <w:rPr>
          <w:rFonts w:hint="eastAsia" w:ascii="仿宋_GB2312" w:hAnsi="仿宋" w:eastAsia="仿宋_GB2312" w:cs="仿宋"/>
          <w:sz w:val="32"/>
          <w:szCs w:val="32"/>
        </w:rPr>
        <w:t>7年度支出决算总额635.64万元，基本支出599.73万元，占94%，项目支出35.9万元，占6%。基本支出中行政运行446.13万元、政协会议30万元、其他政协事务支出28.22万元，社会保障和就业支出2.61万元，医疗卫生与计划生育支出15.79万元，住房保障支出76.98万元。项目支出中政协会议2.95万元，委员视察16万元，其他政协事务支出16.95万元。</w:t>
      </w:r>
    </w:p>
    <w:p>
      <w:pPr>
        <w:ind w:firstLine="636" w:firstLineChars="199"/>
        <w:rPr>
          <w:rFonts w:ascii="黑体" w:hAnsi="黑体" w:eastAsia="黑体"/>
          <w:sz w:val="32"/>
          <w:szCs w:val="32"/>
        </w:rPr>
      </w:pPr>
      <w:r>
        <w:rPr>
          <w:rFonts w:hint="eastAsia" w:ascii="黑体" w:hAnsi="黑体" w:eastAsia="黑体"/>
          <w:sz w:val="32"/>
          <w:szCs w:val="32"/>
        </w:rPr>
        <w:t>四、财政拨款收入支出决算总体情况说明</w:t>
      </w:r>
    </w:p>
    <w:p>
      <w:pPr>
        <w:ind w:firstLine="640"/>
        <w:rPr>
          <w:rFonts w:ascii="楷体" w:hAnsi="楷体" w:eastAsia="楷体"/>
          <w:b/>
          <w:sz w:val="32"/>
          <w:szCs w:val="32"/>
        </w:rPr>
      </w:pPr>
      <w:r>
        <w:rPr>
          <w:rFonts w:hint="eastAsia" w:ascii="楷体" w:hAnsi="楷体" w:eastAsia="楷体"/>
          <w:b/>
          <w:sz w:val="32"/>
          <w:szCs w:val="32"/>
        </w:rPr>
        <w:t>（一）、财政拨款收支与2016年度决算对比情况</w:t>
      </w:r>
    </w:p>
    <w:p>
      <w:pPr>
        <w:ind w:firstLine="640"/>
        <w:rPr>
          <w:rFonts w:ascii="仿宋_GB2312" w:hAnsi="仿宋" w:eastAsia="仿宋_GB2312" w:cs="仿宋"/>
          <w:sz w:val="32"/>
          <w:szCs w:val="32"/>
        </w:rPr>
      </w:pPr>
      <w:r>
        <w:rPr>
          <w:rFonts w:hint="eastAsia" w:ascii="仿宋_GB2312" w:hAnsi="仿宋" w:eastAsia="仿宋_GB2312" w:cs="仿宋"/>
          <w:sz w:val="32"/>
          <w:szCs w:val="32"/>
        </w:rPr>
        <w:t>本部门</w:t>
      </w:r>
      <w:r>
        <w:rPr>
          <w:rFonts w:ascii="仿宋_GB2312" w:hAnsi="仿宋" w:eastAsia="仿宋_GB2312" w:cs="仿宋"/>
          <w:sz w:val="32"/>
          <w:szCs w:val="32"/>
        </w:rPr>
        <w:t>201</w:t>
      </w:r>
      <w:r>
        <w:rPr>
          <w:rFonts w:hint="eastAsia" w:ascii="仿宋_GB2312" w:hAnsi="仿宋" w:eastAsia="仿宋_GB2312" w:cs="仿宋"/>
          <w:sz w:val="32"/>
          <w:szCs w:val="32"/>
        </w:rPr>
        <w:t>7年度财政拨款全部为一般公共预算财政拨款收支。一般公共预算财政拨款年初结转和结余65.08万元，财政拨款收入决算612.10万元，财政拨款支出决算635.64万元,年末结转结余41.55万元。较</w:t>
      </w:r>
      <w:r>
        <w:rPr>
          <w:rFonts w:ascii="仿宋_GB2312" w:hAnsi="仿宋" w:eastAsia="仿宋_GB2312" w:cs="仿宋"/>
          <w:sz w:val="32"/>
          <w:szCs w:val="32"/>
        </w:rPr>
        <w:t>201</w:t>
      </w:r>
      <w:r>
        <w:rPr>
          <w:rFonts w:hint="eastAsia" w:ascii="仿宋_GB2312" w:hAnsi="仿宋" w:eastAsia="仿宋_GB2312" w:cs="仿宋"/>
          <w:sz w:val="32"/>
          <w:szCs w:val="32"/>
        </w:rPr>
        <w:t>6年度决算相比，一般公共预算财政拨款本年收入增加57.87万元，增长10%，增加的主要原因为人员增资。本年支出增加116.12万元，增长18%,主要原因为人员调资，日常公用提标以及我单位退休费数据做到</w:t>
      </w:r>
      <w:r>
        <w:rPr>
          <w:rFonts w:ascii="仿宋_GB2312" w:hAnsi="仿宋" w:eastAsia="仿宋_GB2312" w:cs="仿宋"/>
          <w:sz w:val="32"/>
          <w:szCs w:val="32"/>
        </w:rPr>
        <w:t>201</w:t>
      </w:r>
      <w:r>
        <w:rPr>
          <w:rFonts w:hint="eastAsia" w:ascii="仿宋_GB2312" w:hAnsi="仿宋" w:eastAsia="仿宋_GB2312" w:cs="仿宋"/>
          <w:sz w:val="32"/>
          <w:szCs w:val="32"/>
        </w:rPr>
        <w:t>7年度部门决算中。</w:t>
      </w:r>
    </w:p>
    <w:p>
      <w:pPr>
        <w:ind w:firstLine="640"/>
        <w:rPr>
          <w:rFonts w:ascii="楷体" w:hAnsi="楷体" w:eastAsia="楷体"/>
          <w:b/>
          <w:sz w:val="32"/>
          <w:szCs w:val="32"/>
        </w:rPr>
      </w:pPr>
      <w:r>
        <w:rPr>
          <w:rFonts w:hint="eastAsia" w:ascii="楷体" w:hAnsi="楷体" w:eastAsia="楷体"/>
          <w:b/>
          <w:sz w:val="32"/>
          <w:szCs w:val="32"/>
        </w:rPr>
        <w:t>（二）、财政拨款收支与年初预算数对比情况</w:t>
      </w:r>
    </w:p>
    <w:p>
      <w:pPr>
        <w:ind w:firstLine="640"/>
        <w:rPr>
          <w:rFonts w:ascii="仿宋_GB2312" w:hAnsi="仿宋" w:eastAsia="仿宋_GB2312" w:cs="仿宋"/>
          <w:sz w:val="32"/>
          <w:szCs w:val="32"/>
        </w:rPr>
      </w:pPr>
      <w:r>
        <w:rPr>
          <w:rFonts w:hint="eastAsia" w:ascii="仿宋_GB2312" w:hAnsi="仿宋" w:eastAsia="仿宋_GB2312" w:cs="仿宋"/>
          <w:sz w:val="32"/>
          <w:szCs w:val="32"/>
        </w:rPr>
        <w:t>本部门2017年度一般公共预算财政拨款本年收入较2017年初预算增加94.1万元，增长18%,主要原因为人员增资；本年支出增加117.6万元，增长22%，主要原因为人员增资以及退休费数据做到</w:t>
      </w:r>
      <w:r>
        <w:rPr>
          <w:rFonts w:ascii="仿宋_GB2312" w:hAnsi="仿宋" w:eastAsia="仿宋_GB2312" w:cs="仿宋"/>
          <w:sz w:val="32"/>
          <w:szCs w:val="32"/>
        </w:rPr>
        <w:t>201</w:t>
      </w:r>
      <w:r>
        <w:rPr>
          <w:rFonts w:hint="eastAsia" w:ascii="仿宋_GB2312" w:hAnsi="仿宋" w:eastAsia="仿宋_GB2312" w:cs="仿宋"/>
          <w:sz w:val="32"/>
          <w:szCs w:val="32"/>
        </w:rPr>
        <w:t>7年决算中。</w:t>
      </w: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五、一般公共预算财政拨款“三公”经费支出决算情况说明（本项内所有“三公”相关数据均应和公开09表内数据一致）</w:t>
      </w:r>
    </w:p>
    <w:p>
      <w:pPr>
        <w:autoSpaceDE w:val="0"/>
        <w:autoSpaceDN w:val="0"/>
        <w:adjustRightInd w:val="0"/>
        <w:ind w:firstLine="640" w:firstLineChars="200"/>
        <w:jc w:val="left"/>
        <w:rPr>
          <w:rFonts w:ascii="仿宋_GB2312" w:hAnsi="仿宋" w:eastAsia="仿宋_GB2312" w:cs="仿宋"/>
          <w:sz w:val="32"/>
          <w:szCs w:val="32"/>
        </w:rPr>
      </w:pPr>
      <w:r>
        <w:rPr>
          <w:rFonts w:ascii="仿宋_GB2312" w:hAnsi="仿宋" w:eastAsia="仿宋_GB2312" w:cs="仿宋"/>
          <w:sz w:val="32"/>
          <w:szCs w:val="32"/>
        </w:rPr>
        <w:t xml:space="preserve"> 201</w:t>
      </w:r>
      <w:r>
        <w:rPr>
          <w:rFonts w:hint="eastAsia" w:ascii="仿宋_GB2312" w:hAnsi="仿宋" w:eastAsia="仿宋_GB2312" w:cs="仿宋"/>
          <w:sz w:val="32"/>
          <w:szCs w:val="32"/>
        </w:rPr>
        <w:t>7年度部门“三公”经费支出7.2万元，较年初预算减少5.2万元，降低42%，原因为认真贯彻落实八项规定要求，厉行节约、严格控制支出。较2016年度决算减少29.06万元，降低80%，原因为认真贯彻落实八项规定要求，厉行节约、严格控制支出。</w:t>
      </w:r>
    </w:p>
    <w:p>
      <w:pPr>
        <w:autoSpaceDE w:val="0"/>
        <w:autoSpaceDN w:val="0"/>
        <w:adjustRightInd w:val="0"/>
        <w:ind w:firstLine="640" w:firstLineChars="200"/>
        <w:jc w:val="left"/>
        <w:rPr>
          <w:rFonts w:ascii="仿宋_GB2312" w:hAnsi="仿宋" w:eastAsia="仿宋_GB2312" w:cs="仿宋"/>
          <w:sz w:val="32"/>
          <w:szCs w:val="32"/>
        </w:rPr>
      </w:pPr>
      <w:r>
        <w:rPr>
          <w:rFonts w:hint="eastAsia" w:ascii="楷体" w:hAnsi="楷体" w:eastAsia="楷体" w:cs="仿宋"/>
          <w:sz w:val="32"/>
          <w:szCs w:val="32"/>
        </w:rPr>
        <w:t>（一）</w:t>
      </w:r>
      <w:r>
        <w:rPr>
          <w:rFonts w:hint="eastAsia" w:ascii="楷体" w:hAnsi="楷体" w:eastAsia="楷体" w:cs="仿宋"/>
          <w:b/>
          <w:sz w:val="32"/>
          <w:szCs w:val="32"/>
        </w:rPr>
        <w:t>因公出国（境）费</w:t>
      </w:r>
      <w:r>
        <w:rPr>
          <w:rFonts w:ascii="楷体" w:hAnsi="楷体" w:eastAsia="楷体" w:cs="仿宋"/>
          <w:b/>
          <w:sz w:val="32"/>
          <w:szCs w:val="32"/>
        </w:rPr>
        <w:t>0</w:t>
      </w:r>
      <w:r>
        <w:rPr>
          <w:rFonts w:hint="eastAsia" w:ascii="楷体" w:hAnsi="楷体" w:eastAsia="楷体" w:cs="仿宋"/>
          <w:b/>
          <w:sz w:val="32"/>
          <w:szCs w:val="32"/>
        </w:rPr>
        <w:t>万元</w:t>
      </w:r>
      <w:r>
        <w:rPr>
          <w:rFonts w:hint="eastAsia" w:ascii="仿宋_GB2312" w:hAnsi="仿宋" w:eastAsia="仿宋_GB2312" w:cs="仿宋"/>
          <w:sz w:val="32"/>
          <w:szCs w:val="32"/>
        </w:rPr>
        <w:t>；较年初预算无增减变化，较2016年度决算无增减变化。</w:t>
      </w:r>
    </w:p>
    <w:p>
      <w:pPr>
        <w:autoSpaceDE w:val="0"/>
        <w:autoSpaceDN w:val="0"/>
        <w:adjustRightInd w:val="0"/>
        <w:ind w:firstLine="640" w:firstLineChars="200"/>
        <w:jc w:val="left"/>
        <w:rPr>
          <w:rFonts w:ascii="仿宋_GB2312" w:hAnsi="仿宋" w:eastAsia="仿宋_GB2312" w:cs="仿宋"/>
          <w:sz w:val="32"/>
          <w:szCs w:val="32"/>
        </w:rPr>
      </w:pPr>
      <w:r>
        <w:rPr>
          <w:rFonts w:hint="eastAsia" w:ascii="楷体" w:hAnsi="楷体" w:eastAsia="楷体" w:cs="仿宋"/>
          <w:sz w:val="32"/>
          <w:szCs w:val="32"/>
        </w:rPr>
        <w:t>（二）</w:t>
      </w:r>
      <w:r>
        <w:rPr>
          <w:rFonts w:hint="eastAsia" w:ascii="楷体" w:hAnsi="楷体" w:eastAsia="楷体" w:cs="仿宋"/>
          <w:b/>
          <w:sz w:val="32"/>
          <w:szCs w:val="32"/>
        </w:rPr>
        <w:t>公务用车购置及运维费6.91万元</w:t>
      </w:r>
      <w:r>
        <w:rPr>
          <w:rFonts w:hint="eastAsia" w:ascii="仿宋_GB2312" w:hAnsi="仿宋" w:eastAsia="仿宋_GB2312" w:cs="仿宋"/>
          <w:sz w:val="32"/>
          <w:szCs w:val="32"/>
        </w:rPr>
        <w:t>（其中：公务用车购置费为</w:t>
      </w:r>
      <w:r>
        <w:rPr>
          <w:rFonts w:ascii="仿宋_GB2312" w:hAnsi="仿宋" w:eastAsia="仿宋_GB2312" w:cs="仿宋"/>
          <w:sz w:val="32"/>
          <w:szCs w:val="32"/>
        </w:rPr>
        <w:t>0</w:t>
      </w:r>
      <w:r>
        <w:rPr>
          <w:rFonts w:hint="eastAsia" w:ascii="仿宋_GB2312" w:hAnsi="仿宋" w:eastAsia="仿宋_GB2312" w:cs="仿宋"/>
          <w:sz w:val="32"/>
          <w:szCs w:val="32"/>
        </w:rPr>
        <w:t>万元，公务用车运行费6.91万元</w:t>
      </w:r>
      <w:r>
        <w:rPr>
          <w:rFonts w:ascii="仿宋_GB2312" w:hAnsi="仿宋" w:eastAsia="仿宋_GB2312" w:cs="仿宋"/>
          <w:sz w:val="32"/>
          <w:szCs w:val="32"/>
        </w:rPr>
        <w:t>)</w:t>
      </w:r>
      <w:r>
        <w:rPr>
          <w:rFonts w:hint="eastAsia" w:ascii="仿宋_GB2312" w:hAnsi="仿宋" w:eastAsia="仿宋_GB2312" w:cs="仿宋"/>
          <w:sz w:val="32"/>
          <w:szCs w:val="32"/>
        </w:rPr>
        <w:t>，较年初预算减少4.29万元，降低38%，原因是认真贯彻落实八项规定要求，厉行节约、严格控制支出；较2016年度决算减少24.85万元，降低78%，原因是认真贯彻落实八项规定要求，厉行节约、严格控制支出；</w:t>
      </w:r>
    </w:p>
    <w:p>
      <w:pPr>
        <w:autoSpaceDE w:val="0"/>
        <w:autoSpaceDN w:val="0"/>
        <w:adjustRightInd w:val="0"/>
        <w:ind w:firstLine="640" w:firstLineChars="200"/>
        <w:jc w:val="left"/>
        <w:rPr>
          <w:rFonts w:ascii="仿宋_GB2312" w:hAnsi="仿宋" w:eastAsia="仿宋_GB2312" w:cs="仿宋"/>
          <w:sz w:val="32"/>
          <w:szCs w:val="32"/>
        </w:rPr>
      </w:pPr>
      <w:r>
        <w:rPr>
          <w:rFonts w:hint="eastAsia" w:ascii="楷体" w:hAnsi="楷体" w:eastAsia="楷体" w:cs="仿宋"/>
          <w:sz w:val="32"/>
          <w:szCs w:val="32"/>
        </w:rPr>
        <w:t>（三）</w:t>
      </w:r>
      <w:r>
        <w:rPr>
          <w:rFonts w:hint="eastAsia" w:ascii="楷体" w:hAnsi="楷体" w:eastAsia="楷体" w:cs="仿宋"/>
          <w:b/>
          <w:sz w:val="32"/>
          <w:szCs w:val="32"/>
        </w:rPr>
        <w:t>公务接待费0.29万元</w:t>
      </w:r>
      <w:r>
        <w:rPr>
          <w:rFonts w:hint="eastAsia" w:ascii="仿宋_GB2312" w:hAnsi="仿宋" w:eastAsia="仿宋_GB2312" w:cs="仿宋"/>
          <w:sz w:val="32"/>
          <w:szCs w:val="32"/>
        </w:rPr>
        <w:t>（2017年度国内公务接待5批次，合计接待人数25人次），较年初预算减少0.91万元，降低76%，原因是认真贯彻落实八项规定要求，厉行节约、严格控制支出；较2016年度决算减少4.21万元，降低93%，原因是认真贯彻落实八项规定要求，厉行节约、严格控制支出。</w:t>
      </w:r>
    </w:p>
    <w:p>
      <w:pPr>
        <w:ind w:firstLine="640"/>
        <w:rPr>
          <w:rFonts w:ascii="黑体" w:hAnsi="黑体" w:eastAsia="黑体" w:cs="黑体"/>
          <w:sz w:val="32"/>
          <w:szCs w:val="32"/>
        </w:rPr>
      </w:pPr>
      <w:r>
        <w:rPr>
          <w:rFonts w:hint="eastAsia" w:ascii="黑体" w:hAnsi="黑体" w:eastAsia="黑体" w:cs="黑体"/>
          <w:sz w:val="32"/>
          <w:szCs w:val="32"/>
        </w:rPr>
        <w:t>六、绩效预算管理工作开展情况说明</w:t>
      </w:r>
    </w:p>
    <w:p>
      <w:pPr>
        <w:ind w:firstLine="643" w:firstLineChars="200"/>
        <w:jc w:val="left"/>
        <w:rPr>
          <w:rFonts w:ascii="楷体" w:hAnsi="楷体" w:eastAsia="楷体"/>
          <w:b/>
          <w:sz w:val="32"/>
          <w:szCs w:val="32"/>
        </w:rPr>
      </w:pPr>
      <w:bookmarkStart w:id="0" w:name="_Toc471398463"/>
      <w:r>
        <w:rPr>
          <w:rFonts w:hint="eastAsia" w:ascii="楷体" w:hAnsi="楷体" w:eastAsia="楷体"/>
          <w:b/>
          <w:sz w:val="32"/>
          <w:szCs w:val="32"/>
        </w:rPr>
        <w:t>（一）绩效管理工作开展情况：</w:t>
      </w:r>
    </w:p>
    <w:p>
      <w:pPr>
        <w:autoSpaceDE w:val="0"/>
        <w:autoSpaceDN w:val="0"/>
        <w:adjustRightInd w:val="0"/>
        <w:ind w:firstLine="640" w:firstLineChars="200"/>
        <w:jc w:val="left"/>
        <w:rPr>
          <w:rFonts w:ascii="仿宋_GB2312" w:hAnsi="仿宋" w:eastAsia="仿宋_GB2312" w:cs="仿宋"/>
          <w:sz w:val="32"/>
          <w:szCs w:val="32"/>
        </w:rPr>
      </w:pPr>
      <w:r>
        <w:rPr>
          <w:rFonts w:ascii="仿宋_GB2312" w:hAnsi="仿宋" w:eastAsia="仿宋_GB2312" w:cs="仿宋"/>
          <w:sz w:val="32"/>
          <w:szCs w:val="32"/>
        </w:rPr>
        <w:t>201</w:t>
      </w:r>
      <w:r>
        <w:rPr>
          <w:rFonts w:hint="eastAsia" w:ascii="仿宋_GB2312" w:hAnsi="仿宋" w:eastAsia="仿宋_GB2312" w:cs="仿宋"/>
          <w:sz w:val="32"/>
          <w:szCs w:val="32"/>
        </w:rPr>
        <w:t>7年度按照县财政局关于做好预算绩效管理工作的相关要求，我单位突出重点，认真抓好</w:t>
      </w:r>
      <w:r>
        <w:rPr>
          <w:rFonts w:ascii="仿宋_GB2312" w:hAnsi="仿宋" w:eastAsia="仿宋_GB2312" w:cs="仿宋"/>
          <w:sz w:val="32"/>
          <w:szCs w:val="32"/>
        </w:rPr>
        <w:t>201</w:t>
      </w:r>
      <w:r>
        <w:rPr>
          <w:rFonts w:hint="eastAsia" w:ascii="仿宋_GB2312" w:hAnsi="仿宋" w:eastAsia="仿宋_GB2312" w:cs="仿宋"/>
          <w:sz w:val="32"/>
          <w:szCs w:val="32"/>
        </w:rPr>
        <w:t>7年度部门绩效评价工作，具体开展情况如下：</w:t>
      </w:r>
    </w:p>
    <w:p>
      <w:pPr>
        <w:autoSpaceDE w:val="0"/>
        <w:autoSpaceDN w:val="0"/>
        <w:adjustRightInd w:val="0"/>
        <w:ind w:left="198" w:firstLine="643" w:firstLineChars="200"/>
        <w:jc w:val="left"/>
        <w:rPr>
          <w:rFonts w:ascii="仿宋" w:hAnsi="仿宋" w:eastAsia="仿宋"/>
          <w:b/>
          <w:sz w:val="32"/>
          <w:szCs w:val="32"/>
        </w:rPr>
      </w:pPr>
      <w:r>
        <w:rPr>
          <w:rFonts w:hint="eastAsia" w:ascii="仿宋" w:hAnsi="仿宋" w:eastAsia="仿宋"/>
          <w:b/>
          <w:sz w:val="32"/>
          <w:szCs w:val="32"/>
        </w:rPr>
        <w:t>增强绩效意，提高资金使用效益。</w:t>
      </w:r>
      <w:r>
        <w:rPr>
          <w:rFonts w:hint="eastAsia" w:ascii="仿宋_GB2312" w:hAnsi="仿宋" w:eastAsia="仿宋_GB2312" w:cs="仿宋"/>
          <w:sz w:val="32"/>
          <w:szCs w:val="32"/>
        </w:rPr>
        <w:t>“财政绩效评价”工作是建设责任政府、廉洁政府、法</w:t>
      </w:r>
      <w:r>
        <w:rPr>
          <w:rFonts w:hint="eastAsia" w:ascii="仿宋_GB2312" w:hAnsi="仿宋" w:eastAsia="仿宋_GB2312" w:cs="仿宋"/>
          <w:sz w:val="32"/>
          <w:szCs w:val="32"/>
          <w:lang w:val="en-US" w:eastAsia="zh-CN"/>
        </w:rPr>
        <w:t>治</w:t>
      </w:r>
      <w:r>
        <w:rPr>
          <w:rFonts w:hint="eastAsia" w:ascii="仿宋_GB2312" w:hAnsi="仿宋" w:eastAsia="仿宋_GB2312" w:cs="仿宋"/>
          <w:sz w:val="32"/>
          <w:szCs w:val="32"/>
        </w:rPr>
        <w:t>政府的方向，是我国财政支出管理改革和公共财政框架构建过程不可或缺的重要环节。随着财政资金收支规模的逐年扩大，财政资金安排是否科学合理，资金使用是否合规有效，已成为政府及公众关注的焦点和财政改革热点。</w:t>
      </w:r>
      <w:r>
        <w:rPr>
          <w:rFonts w:ascii="仿宋_GB2312" w:hAnsi="仿宋" w:eastAsia="仿宋_GB2312" w:cs="仿宋"/>
          <w:sz w:val="32"/>
          <w:szCs w:val="32"/>
        </w:rPr>
        <w:t>201</w:t>
      </w:r>
      <w:r>
        <w:rPr>
          <w:rFonts w:hint="eastAsia" w:ascii="仿宋_GB2312" w:hAnsi="仿宋" w:eastAsia="仿宋_GB2312" w:cs="仿宋"/>
          <w:sz w:val="32"/>
          <w:szCs w:val="32"/>
        </w:rPr>
        <w:t>7年我单位继续认真学习各类相关文件精神，从树立和实践科学发展观、加快政府职能转变的高度，深刻认识到财政支出绩效评价工作的重要性，把绩效评价工作列入年度工作计划和部门目标责任制考核的内容，并加大对绩效评价工作重要性和必要性的宣传力度，提高项目资金使用的绩效意识。一是及时宣传和公布财政有关政策文件、工作制度、信息动态、学习资料等，扩大绩效评价工作的影响；二是加强单位内部的沟通，推动和加强绩效评价工作的有效开展；三是早作准备，在年度预算编制时就按照绩效考评的规范，抓好组织管理，做好年度计划；四是积极参加财政部门的绩效评价培训，学习、掌握各项评价指标记分操作等。</w:t>
      </w:r>
    </w:p>
    <w:p>
      <w:pPr>
        <w:autoSpaceDE w:val="0"/>
        <w:autoSpaceDN w:val="0"/>
        <w:adjustRightInd w:val="0"/>
        <w:ind w:left="198" w:firstLine="643" w:firstLineChars="200"/>
        <w:jc w:val="left"/>
        <w:rPr>
          <w:rFonts w:ascii="仿宋" w:hAnsi="仿宋" w:eastAsia="仿宋"/>
          <w:b/>
          <w:sz w:val="32"/>
          <w:szCs w:val="32"/>
        </w:rPr>
      </w:pPr>
      <w:r>
        <w:rPr>
          <w:rFonts w:hint="eastAsia" w:ascii="仿宋" w:hAnsi="仿宋" w:eastAsia="仿宋"/>
          <w:b/>
          <w:sz w:val="32"/>
          <w:szCs w:val="32"/>
        </w:rPr>
        <w:t>健全绩效评价工作机构、完善评价工作机制。</w:t>
      </w:r>
      <w:r>
        <w:rPr>
          <w:rFonts w:hint="eastAsia" w:ascii="仿宋_GB2312" w:hAnsi="仿宋" w:eastAsia="仿宋_GB2312" w:cs="仿宋"/>
          <w:sz w:val="32"/>
          <w:szCs w:val="32"/>
        </w:rPr>
        <w:t>进一步理顺财务管理与财政部门、项目单位之间的关系，明确工作职责，完善工作制度，确保财政支出绩效评价的各个环节协调运转。建立领导小组，明确分管领导和责任处室，配合财政明确绩效评价联络员，与财政业务处室人员积极联络。并将财政支出绩效评价工作列入年度工作划和工作目标考核，确保绩效评价工作扎实、有效、全面推进。</w:t>
      </w:r>
      <w:r>
        <w:rPr>
          <w:rFonts w:ascii="仿宋_GB2312" w:hAnsi="仿宋" w:eastAsia="仿宋_GB2312" w:cs="仿宋"/>
          <w:sz w:val="32"/>
          <w:szCs w:val="32"/>
        </w:rPr>
        <w:t xml:space="preserve"> </w:t>
      </w:r>
    </w:p>
    <w:p>
      <w:pPr>
        <w:autoSpaceDE w:val="0"/>
        <w:autoSpaceDN w:val="0"/>
        <w:adjustRightInd w:val="0"/>
        <w:ind w:left="198" w:firstLine="643" w:firstLineChars="200"/>
        <w:jc w:val="left"/>
        <w:rPr>
          <w:rFonts w:ascii="楷体" w:hAnsi="楷体" w:eastAsia="楷体"/>
          <w:b/>
          <w:sz w:val="32"/>
          <w:szCs w:val="32"/>
        </w:rPr>
      </w:pPr>
      <w:r>
        <w:rPr>
          <w:rFonts w:hint="eastAsia" w:ascii="楷体" w:hAnsi="楷体" w:eastAsia="楷体"/>
          <w:b/>
          <w:sz w:val="32"/>
          <w:szCs w:val="32"/>
        </w:rPr>
        <w:t>（二）预算项目绩效评价开展情况</w:t>
      </w:r>
    </w:p>
    <w:p>
      <w:pPr>
        <w:autoSpaceDE w:val="0"/>
        <w:autoSpaceDN w:val="0"/>
        <w:adjustRightInd w:val="0"/>
        <w:ind w:left="198" w:firstLine="643" w:firstLineChars="200"/>
        <w:jc w:val="left"/>
        <w:rPr>
          <w:rFonts w:ascii="仿宋" w:hAnsi="仿宋" w:eastAsia="仿宋"/>
          <w:b/>
          <w:sz w:val="32"/>
          <w:szCs w:val="32"/>
        </w:rPr>
      </w:pPr>
      <w:r>
        <w:rPr>
          <w:rFonts w:hint="eastAsia" w:ascii="仿宋" w:hAnsi="仿宋" w:eastAsia="仿宋"/>
          <w:b/>
          <w:sz w:val="32"/>
          <w:szCs w:val="32"/>
        </w:rPr>
        <w:t>明确重点，做好绩效自评。</w:t>
      </w:r>
      <w:r>
        <w:rPr>
          <w:rFonts w:hint="eastAsia" w:ascii="仿宋_GB2312" w:hAnsi="仿宋" w:eastAsia="仿宋_GB2312" w:cs="仿宋"/>
          <w:sz w:val="32"/>
          <w:szCs w:val="32"/>
        </w:rPr>
        <w:t>财政支出绩效评价首先要减少资金使用管理中的损失浪费现象，其次要达到资金的合理、优化配给。</w:t>
      </w:r>
      <w:r>
        <w:rPr>
          <w:rFonts w:ascii="仿宋_GB2312" w:hAnsi="仿宋" w:eastAsia="仿宋_GB2312" w:cs="仿宋"/>
          <w:sz w:val="32"/>
          <w:szCs w:val="32"/>
        </w:rPr>
        <w:t>201</w:t>
      </w:r>
      <w:r>
        <w:rPr>
          <w:rFonts w:hint="eastAsia" w:ascii="仿宋_GB2312" w:hAnsi="仿宋" w:eastAsia="仿宋_GB2312" w:cs="仿宋"/>
          <w:sz w:val="32"/>
          <w:szCs w:val="32"/>
        </w:rPr>
        <w:t>7年度，我单位对“政协会议经费”一个专项项目开展了重点分析和自评。先行制定有关自评工作方案，落实专门人员，并将项目的执行情况、预期绩效完成情况、资金配置和使用等方面作出绩效报告。通过绩效自评，分析了项目实施取得的绩效，查找了项目实施中存在的问题，为下一步更好的实施项目打下了坚实的基础，绩效自评覆盖率达到100%。</w:t>
      </w:r>
    </w:p>
    <w:p>
      <w:pPr>
        <w:autoSpaceDE w:val="0"/>
        <w:autoSpaceDN w:val="0"/>
        <w:adjustRightInd w:val="0"/>
        <w:ind w:left="198" w:firstLine="643" w:firstLineChars="200"/>
        <w:jc w:val="left"/>
        <w:rPr>
          <w:rFonts w:ascii="仿宋" w:hAnsi="仿宋" w:eastAsia="仿宋"/>
          <w:b/>
          <w:sz w:val="32"/>
          <w:szCs w:val="32"/>
        </w:rPr>
      </w:pPr>
      <w:r>
        <w:rPr>
          <w:rFonts w:hint="eastAsia" w:ascii="仿宋" w:hAnsi="仿宋" w:eastAsia="仿宋"/>
          <w:b/>
          <w:sz w:val="32"/>
          <w:szCs w:val="32"/>
        </w:rPr>
        <w:t>通过结果应用，提高绩效评价工作效应。</w:t>
      </w:r>
      <w:r>
        <w:rPr>
          <w:rFonts w:hint="eastAsia" w:ascii="仿宋_GB2312" w:hAnsi="仿宋" w:eastAsia="仿宋_GB2312" w:cs="仿宋"/>
          <w:sz w:val="32"/>
          <w:szCs w:val="32"/>
        </w:rPr>
        <w:t>财政支出绩效评价结果，只有应用于支出管理的工作实际，才能体现其使用价值。为此，我单位积极探索和尝试与部门预算相结合、多渠道应用评价结果的有效机制，切实将绩效评价结果运用起来。一是将绩效评价实施结果反馈给相关单位和人员，对在评价结果反映存在的问题，进行督促整改落实；二是对项目评价结果进行认真分析，对管理中存在的问题，提出改进措施，并将项目评价结果作为编报年度部门决算的依据。</w:t>
      </w:r>
      <w:r>
        <w:rPr>
          <w:rFonts w:ascii="仿宋_GB2312" w:hAnsi="仿宋" w:eastAsia="仿宋_GB2312" w:cs="仿宋"/>
          <w:sz w:val="32"/>
          <w:szCs w:val="32"/>
        </w:rPr>
        <w:t xml:space="preserve"> </w:t>
      </w:r>
    </w:p>
    <w:p>
      <w:pPr>
        <w:autoSpaceDE w:val="0"/>
        <w:autoSpaceDN w:val="0"/>
        <w:adjustRightInd w:val="0"/>
        <w:ind w:left="198" w:firstLine="643" w:firstLineChars="200"/>
        <w:jc w:val="left"/>
        <w:rPr>
          <w:rFonts w:ascii="楷体" w:hAnsi="楷体" w:eastAsia="楷体"/>
          <w:b/>
          <w:sz w:val="32"/>
          <w:szCs w:val="32"/>
        </w:rPr>
      </w:pPr>
      <w:r>
        <w:rPr>
          <w:rFonts w:hint="eastAsia" w:ascii="楷体" w:hAnsi="楷体" w:eastAsia="楷体"/>
          <w:b/>
          <w:sz w:val="32"/>
          <w:szCs w:val="32"/>
        </w:rPr>
        <w:t>（三）预算项目绩效自评选例</w:t>
      </w:r>
    </w:p>
    <w:p>
      <w:pPr>
        <w:autoSpaceDE w:val="0"/>
        <w:autoSpaceDN w:val="0"/>
        <w:adjustRightInd w:val="0"/>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县政协完成了十届二次会议的筹备、会务工作，起草、审核常委会文件，安排部署常委会会议、主席会议及常委会党组会议决定事项。听取政府工作报告，在政协常委和政协委员充分发表意见建议的基础上，作出对我县经济社会发展计划等全面的提案建议。通过评议的形式对各个部门进行监督。为保证我委员们提案得到落实，对提案进行交办督办。会议各项活动均百分百完成，自评等级为优秀。</w:t>
      </w:r>
    </w:p>
    <w:bookmarkEnd w:id="0"/>
    <w:p>
      <w:pPr>
        <w:ind w:firstLine="640"/>
        <w:rPr>
          <w:rFonts w:ascii="黑体" w:hAnsi="黑体" w:eastAsia="黑体" w:cs="黑体"/>
          <w:sz w:val="32"/>
          <w:szCs w:val="32"/>
        </w:rPr>
      </w:pPr>
      <w:r>
        <w:rPr>
          <w:rFonts w:hint="eastAsia" w:ascii="黑体" w:hAnsi="黑体" w:eastAsia="黑体" w:cs="黑体"/>
          <w:sz w:val="32"/>
          <w:szCs w:val="32"/>
        </w:rPr>
        <w:t>七、其他重要事项的说明</w:t>
      </w:r>
    </w:p>
    <w:p>
      <w:pPr>
        <w:ind w:firstLine="640"/>
        <w:rPr>
          <w:rFonts w:ascii="仿宋" w:hAnsi="仿宋" w:eastAsia="仿宋"/>
          <w:b/>
          <w:sz w:val="32"/>
          <w:szCs w:val="32"/>
        </w:rPr>
      </w:pPr>
      <w:r>
        <w:rPr>
          <w:rFonts w:hint="eastAsia" w:ascii="仿宋" w:hAnsi="仿宋" w:eastAsia="仿宋"/>
          <w:b/>
          <w:sz w:val="32"/>
          <w:szCs w:val="32"/>
        </w:rPr>
        <w:t>（一）机关运行经费情况说明</w:t>
      </w:r>
    </w:p>
    <w:p>
      <w:pPr>
        <w:autoSpaceDE w:val="0"/>
        <w:autoSpaceDN w:val="0"/>
        <w:adjustRightInd w:val="0"/>
        <w:ind w:left="197" w:leftChars="94" w:firstLine="640" w:firstLineChars="200"/>
        <w:jc w:val="left"/>
        <w:rPr>
          <w:rFonts w:ascii="仿宋_GB2312" w:hAnsi="黑体" w:eastAsia="仿宋_GB2312"/>
          <w:sz w:val="32"/>
          <w:szCs w:val="32"/>
        </w:rPr>
      </w:pPr>
      <w:r>
        <w:rPr>
          <w:rFonts w:hint="eastAsia" w:ascii="仿宋_GB2312" w:hAnsi="黑体" w:eastAsia="仿宋_GB2312"/>
          <w:sz w:val="32"/>
          <w:szCs w:val="32"/>
        </w:rPr>
        <w:t>2017年度部门机关运行经费132.59万元，主要用于政协会议支出、培训支出、视察支出以及日常办公等运行支出。比2016年度增加32.07万元，增长32%，主要原因是</w:t>
      </w:r>
      <w:r>
        <w:rPr>
          <w:rFonts w:hint="eastAsia" w:ascii="仿宋_GB2312" w:hAnsi="仿宋" w:eastAsia="仿宋_GB2312" w:cs="仿宋"/>
          <w:sz w:val="32"/>
          <w:szCs w:val="32"/>
        </w:rPr>
        <w:t>开展工作量大，导致公务支出增加。</w:t>
      </w:r>
    </w:p>
    <w:p>
      <w:pPr>
        <w:ind w:firstLine="640"/>
        <w:rPr>
          <w:rFonts w:ascii="仿宋" w:hAnsi="仿宋" w:eastAsia="仿宋"/>
          <w:b/>
          <w:sz w:val="32"/>
          <w:szCs w:val="32"/>
        </w:rPr>
      </w:pPr>
      <w:r>
        <w:rPr>
          <w:rFonts w:hint="eastAsia" w:ascii="仿宋" w:hAnsi="仿宋" w:eastAsia="仿宋"/>
          <w:b/>
          <w:sz w:val="32"/>
          <w:szCs w:val="32"/>
        </w:rPr>
        <w:t>（二）政府采购情况说明</w:t>
      </w:r>
    </w:p>
    <w:p>
      <w:pPr>
        <w:autoSpaceDE w:val="0"/>
        <w:autoSpaceDN w:val="0"/>
        <w:adjustRightInd w:val="0"/>
        <w:ind w:firstLine="640" w:firstLineChars="200"/>
        <w:jc w:val="left"/>
        <w:rPr>
          <w:rFonts w:ascii="仿宋_GB2312" w:hAnsi="黑体" w:eastAsia="仿宋_GB2312"/>
          <w:sz w:val="32"/>
          <w:szCs w:val="32"/>
        </w:rPr>
      </w:pPr>
      <w:r>
        <w:rPr>
          <w:rFonts w:ascii="仿宋_GB2312" w:hAnsi="黑体" w:eastAsia="仿宋_GB2312"/>
          <w:sz w:val="32"/>
          <w:szCs w:val="32"/>
        </w:rPr>
        <w:t>201</w:t>
      </w:r>
      <w:r>
        <w:rPr>
          <w:rFonts w:hint="eastAsia" w:ascii="仿宋_GB2312" w:hAnsi="黑体" w:eastAsia="仿宋_GB2312"/>
          <w:sz w:val="32"/>
          <w:szCs w:val="32"/>
        </w:rPr>
        <w:t>7年度，我单位无政府采购项目支出。</w:t>
      </w:r>
    </w:p>
    <w:p>
      <w:pPr>
        <w:ind w:firstLine="640"/>
        <w:rPr>
          <w:rFonts w:ascii="仿宋" w:hAnsi="仿宋" w:eastAsia="仿宋"/>
          <w:b/>
          <w:sz w:val="32"/>
          <w:szCs w:val="32"/>
        </w:rPr>
      </w:pPr>
      <w:r>
        <w:rPr>
          <w:rFonts w:hint="eastAsia" w:ascii="仿宋" w:hAnsi="仿宋" w:eastAsia="仿宋"/>
          <w:b/>
          <w:sz w:val="32"/>
          <w:szCs w:val="32"/>
        </w:rPr>
        <w:t>（三）国有资产信息</w:t>
      </w:r>
    </w:p>
    <w:p>
      <w:pPr>
        <w:ind w:firstLine="640"/>
        <w:rPr>
          <w:rFonts w:ascii="仿宋_GB2312" w:hAnsi="仿宋" w:eastAsia="仿宋_GB2312" w:cs="仿宋"/>
          <w:sz w:val="32"/>
          <w:szCs w:val="32"/>
        </w:rPr>
      </w:pPr>
      <w:r>
        <w:rPr>
          <w:rFonts w:hint="eastAsia" w:ascii="仿宋_GB2312" w:hAnsi="仿宋" w:eastAsia="仿宋_GB2312" w:cs="仿宋"/>
          <w:sz w:val="32"/>
          <w:szCs w:val="32"/>
        </w:rPr>
        <w:t>中国人民政治协商会议河北省大厂回族自治县委员会</w:t>
      </w:r>
      <w:r>
        <w:rPr>
          <w:rFonts w:ascii="仿宋_GB2312" w:hAnsi="仿宋" w:eastAsia="仿宋_GB2312" w:cs="仿宋"/>
          <w:sz w:val="32"/>
          <w:szCs w:val="32"/>
        </w:rPr>
        <w:t>201</w:t>
      </w:r>
      <w:r>
        <w:rPr>
          <w:rFonts w:hint="eastAsia" w:ascii="仿宋_GB2312" w:hAnsi="仿宋" w:eastAsia="仿宋_GB2312" w:cs="仿宋"/>
          <w:sz w:val="32"/>
          <w:szCs w:val="32"/>
        </w:rPr>
        <w:t>7年末国有资产占有总体情况是180.2363万元，分布构成为房屋750平方米，价值29万元，本年与上年相比无变化；车辆4辆，全部为一般公务用车，价值76.9499万元，本年与上年相比无变化；其他固定资产74.2864万元，本年比上年增加了3.244万元，主要原因为办公设备老化更新。其中50万元以上大型设备0台，单位价值100万元以上大型设备0台。</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编制部门：中国人民政治协商会议河北省大厂回族自治县委员会</w:t>
            </w:r>
          </w:p>
        </w:tc>
        <w:tc>
          <w:tcPr>
            <w:tcW w:w="5103"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w:t>
            </w:r>
            <w:r>
              <w:rPr>
                <w:rFonts w:hint="eastAsia" w:ascii="宋体" w:hAnsi="宋体" w:cs="宋体"/>
                <w:kern w:val="0"/>
                <w:sz w:val="22"/>
              </w:rPr>
              <w:t>7年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180.2363</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750</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29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750</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29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4</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76.9499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0</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74.2864</w:t>
            </w:r>
          </w:p>
        </w:tc>
      </w:tr>
    </w:tbl>
    <w:p>
      <w:pPr>
        <w:ind w:firstLine="640"/>
        <w:rPr>
          <w:rFonts w:ascii="仿宋_GB2312" w:hAnsi="黑体" w:eastAsia="仿宋_GB2312"/>
          <w:sz w:val="32"/>
          <w:szCs w:val="32"/>
        </w:rPr>
      </w:pPr>
      <w:r>
        <w:rPr>
          <w:rFonts w:hint="eastAsia" w:ascii="仿宋_GB2312" w:hAnsi="黑体" w:eastAsia="仿宋_GB2312"/>
          <w:sz w:val="32"/>
          <w:szCs w:val="32"/>
        </w:rPr>
        <w:t>截至2017年12月31日，本部门共有公务用车</w:t>
      </w:r>
      <w:r>
        <w:rPr>
          <w:rFonts w:ascii="仿宋_GB2312" w:hAnsi="黑体" w:eastAsia="仿宋_GB2312"/>
          <w:sz w:val="32"/>
          <w:szCs w:val="32"/>
        </w:rPr>
        <w:t>4</w:t>
      </w:r>
      <w:r>
        <w:rPr>
          <w:rFonts w:hint="eastAsia" w:ascii="仿宋_GB2312" w:hAnsi="黑体" w:eastAsia="仿宋_GB2312"/>
          <w:sz w:val="32"/>
          <w:szCs w:val="32"/>
        </w:rPr>
        <w:t>辆。</w:t>
      </w:r>
    </w:p>
    <w:p>
      <w:pPr>
        <w:ind w:firstLine="640"/>
        <w:rPr>
          <w:rFonts w:ascii="仿宋" w:hAnsi="仿宋" w:eastAsia="仿宋"/>
          <w:b/>
          <w:sz w:val="32"/>
          <w:szCs w:val="32"/>
        </w:rPr>
      </w:pPr>
      <w:r>
        <w:rPr>
          <w:rFonts w:hint="eastAsia" w:ascii="仿宋" w:hAnsi="仿宋" w:eastAsia="仿宋"/>
          <w:b/>
          <w:sz w:val="32"/>
          <w:szCs w:val="32"/>
        </w:rPr>
        <w:t>（四）其他需要说明的情况</w:t>
      </w:r>
    </w:p>
    <w:p>
      <w:pPr>
        <w:ind w:firstLine="640"/>
        <w:rPr>
          <w:rFonts w:ascii="仿宋_GB2312" w:hAnsi="黑体" w:eastAsia="仿宋_GB2312"/>
          <w:sz w:val="32"/>
          <w:szCs w:val="32"/>
        </w:rPr>
      </w:pPr>
      <w:r>
        <w:rPr>
          <w:rFonts w:hint="eastAsia" w:ascii="仿宋_GB2312" w:hAnsi="黑体" w:eastAsia="仿宋_GB2312"/>
          <w:sz w:val="32"/>
          <w:szCs w:val="32"/>
        </w:rPr>
        <w:t>1、本部门2017年度政府性基金预算财政拨款、国有资本经营预算财政拨款无收支及结转结余情况，故07、08表以空表列示。</w:t>
      </w:r>
    </w:p>
    <w:p>
      <w:pPr>
        <w:ind w:firstLine="640"/>
        <w:rPr>
          <w:rFonts w:ascii="仿宋_GB2312" w:hAnsi="黑体" w:eastAsia="仿宋_GB2312"/>
          <w:sz w:val="32"/>
          <w:szCs w:val="32"/>
        </w:rPr>
      </w:pPr>
      <w:r>
        <w:rPr>
          <w:rFonts w:hint="eastAsia" w:ascii="仿宋_GB2312" w:hAnsi="黑体" w:eastAsia="仿宋_GB2312"/>
          <w:sz w:val="32"/>
          <w:szCs w:val="32"/>
        </w:rPr>
        <w:t>2、由于决算公开表格中金额数值应当保留两位小数，公开数据为四舍五入计算结果，个别数据合计项与分项之和存在小数点后差额，特此说明。</w:t>
      </w:r>
    </w:p>
    <w:p>
      <w:pPr>
        <w:autoSpaceDE w:val="0"/>
        <w:autoSpaceDN w:val="0"/>
        <w:adjustRightInd w:val="0"/>
        <w:ind w:firstLine="640" w:firstLineChars="200"/>
        <w:jc w:val="center"/>
        <w:rPr>
          <w:rFonts w:ascii="仿宋_GB2312" w:hAnsi="黑体" w:eastAsia="仿宋_GB2312"/>
          <w:sz w:val="32"/>
          <w:szCs w:val="32"/>
        </w:rPr>
      </w:pPr>
    </w:p>
    <w:p>
      <w:pPr>
        <w:autoSpaceDE w:val="0"/>
        <w:autoSpaceDN w:val="0"/>
        <w:adjustRightInd w:val="0"/>
        <w:ind w:firstLine="720" w:firstLineChars="200"/>
        <w:jc w:val="center"/>
        <w:rPr>
          <w:rFonts w:ascii="黑体" w:hAnsi="黑体" w:eastAsia="黑体"/>
          <w:sz w:val="36"/>
          <w:szCs w:val="36"/>
        </w:rPr>
      </w:pPr>
      <w:r>
        <w:rPr>
          <w:rFonts w:hint="eastAsia" w:ascii="黑体" w:hAnsi="黑体" w:eastAsia="黑体"/>
          <w:sz w:val="36"/>
          <w:szCs w:val="36"/>
        </w:rPr>
        <w:t>第四部分 名词解释</w:t>
      </w:r>
    </w:p>
    <w:p>
      <w:pPr>
        <w:ind w:firstLine="480" w:firstLineChars="150"/>
        <w:rPr>
          <w:rFonts w:ascii="仿宋_GB2312" w:hAnsi="黑体" w:eastAsia="仿宋_GB2312"/>
          <w:sz w:val="32"/>
          <w:szCs w:val="32"/>
        </w:rPr>
      </w:pPr>
      <w:r>
        <w:rPr>
          <w:rFonts w:hint="eastAsia" w:ascii="仿宋_GB2312" w:hAnsi="黑体" w:eastAsia="仿宋_GB2312"/>
          <w:sz w:val="32"/>
          <w:szCs w:val="32"/>
        </w:rPr>
        <w:t>（一）财政拨款收入：本年度从本级财政部门取得的财政拨款，包括一般公共预算财政拨款和政府性基金预算财政拨款。</w:t>
      </w:r>
    </w:p>
    <w:p>
      <w:pPr>
        <w:ind w:firstLine="640"/>
        <w:rPr>
          <w:rFonts w:ascii="仿宋_GB2312" w:hAnsi="黑体" w:eastAsia="仿宋_GB2312"/>
          <w:sz w:val="32"/>
          <w:szCs w:val="32"/>
        </w:rPr>
      </w:pPr>
      <w:r>
        <w:rPr>
          <w:rFonts w:hint="eastAsia" w:ascii="仿宋_GB2312" w:hAnsi="黑体" w:eastAsia="仿宋_GB2312"/>
          <w:sz w:val="32"/>
          <w:szCs w:val="32"/>
        </w:rPr>
        <w:t>（二）事业收入：指事业单位开展专业业务活动及辅助活动所取得的收入。</w:t>
      </w:r>
    </w:p>
    <w:p>
      <w:pPr>
        <w:ind w:firstLine="640"/>
        <w:rPr>
          <w:rFonts w:ascii="仿宋_GB2312" w:hAnsi="黑体" w:eastAsia="仿宋_GB2312"/>
          <w:sz w:val="32"/>
          <w:szCs w:val="32"/>
        </w:rPr>
      </w:pPr>
      <w:r>
        <w:rPr>
          <w:rFonts w:hint="eastAsia" w:ascii="仿宋_GB2312" w:hAnsi="黑体" w:eastAsia="仿宋_GB2312"/>
          <w:sz w:val="32"/>
          <w:szCs w:val="32"/>
        </w:rPr>
        <w:t>（三）其他收入：指除上述“财政拨款收入”、“事业收入”、“经营收入”等以外的收入。</w:t>
      </w:r>
    </w:p>
    <w:p>
      <w:pPr>
        <w:ind w:firstLine="640"/>
        <w:rPr>
          <w:rFonts w:ascii="仿宋_GB2312" w:hAnsi="黑体" w:eastAsia="仿宋_GB2312"/>
          <w:sz w:val="32"/>
          <w:szCs w:val="32"/>
        </w:rPr>
      </w:pPr>
      <w:r>
        <w:rPr>
          <w:rFonts w:hint="eastAsia" w:ascii="仿宋_GB2312" w:hAnsi="黑体" w:eastAsia="仿宋_GB2312"/>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rPr>
          <w:rFonts w:ascii="仿宋_GB2312" w:hAnsi="黑体" w:eastAsia="仿宋_GB2312"/>
          <w:sz w:val="32"/>
          <w:szCs w:val="32"/>
        </w:rPr>
      </w:pPr>
      <w:r>
        <w:rPr>
          <w:rFonts w:hint="eastAsia" w:ascii="仿宋_GB2312" w:hAnsi="黑体" w:eastAsia="仿宋_GB2312"/>
          <w:sz w:val="32"/>
          <w:szCs w:val="32"/>
        </w:rPr>
        <w:t>（五）年初结转和结余：指以前年度尚未完成、结转到本年仍按原规定用途继续使用的资金，或项目已完成等产生的结余资金。</w:t>
      </w:r>
    </w:p>
    <w:p>
      <w:pPr>
        <w:ind w:firstLine="640"/>
        <w:rPr>
          <w:rFonts w:ascii="仿宋_GB2312" w:hAnsi="黑体" w:eastAsia="仿宋_GB2312"/>
          <w:sz w:val="32"/>
          <w:szCs w:val="32"/>
        </w:rPr>
      </w:pPr>
      <w:r>
        <w:rPr>
          <w:rFonts w:hint="eastAsia" w:ascii="仿宋_GB2312" w:hAnsi="黑体" w:eastAsia="仿宋_GB2312"/>
          <w:sz w:val="32"/>
          <w:szCs w:val="32"/>
        </w:rPr>
        <w:t>（六）结余分配：指事业单位按照事业单位会计制度的规定从非财政补助结余中分配的事业基金和职工福利基金等。</w:t>
      </w:r>
    </w:p>
    <w:p>
      <w:pPr>
        <w:ind w:firstLine="640"/>
        <w:rPr>
          <w:rFonts w:ascii="仿宋_GB2312" w:hAnsi="黑体" w:eastAsia="仿宋_GB2312"/>
          <w:sz w:val="32"/>
          <w:szCs w:val="32"/>
        </w:rPr>
      </w:pPr>
      <w:r>
        <w:rPr>
          <w:rFonts w:hint="eastAsia" w:ascii="仿宋_GB2312" w:hAnsi="黑体" w:eastAsia="仿宋_GB2312"/>
          <w:sz w:val="32"/>
          <w:szCs w:val="32"/>
        </w:rPr>
        <w:t>（七）年末结转和结余：指单位按有关规定结转到下年或以后年度继续使用的资金，或项目已完成等产生的结余资金。</w:t>
      </w:r>
    </w:p>
    <w:p>
      <w:pPr>
        <w:ind w:firstLine="640"/>
        <w:rPr>
          <w:rFonts w:ascii="仿宋_GB2312" w:hAnsi="黑体" w:eastAsia="仿宋_GB2312"/>
          <w:sz w:val="32"/>
          <w:szCs w:val="32"/>
        </w:rPr>
      </w:pPr>
      <w:r>
        <w:rPr>
          <w:rFonts w:hint="eastAsia" w:ascii="仿宋_GB2312" w:hAnsi="黑体" w:eastAsia="仿宋_GB2312"/>
          <w:sz w:val="32"/>
          <w:szCs w:val="32"/>
        </w:rPr>
        <w:t>（八）基本支出：填列单位为保障机构正常运转、完成日常工作任务而发生的各项支出。</w:t>
      </w:r>
    </w:p>
    <w:p>
      <w:pPr>
        <w:ind w:firstLine="640"/>
        <w:rPr>
          <w:rFonts w:ascii="仿宋_GB2312" w:hAnsi="黑体" w:eastAsia="仿宋_GB2312"/>
          <w:sz w:val="32"/>
          <w:szCs w:val="32"/>
        </w:rPr>
      </w:pPr>
      <w:r>
        <w:rPr>
          <w:rFonts w:hint="eastAsia" w:ascii="仿宋_GB2312" w:hAnsi="黑体" w:eastAsia="仿宋_GB2312"/>
          <w:sz w:val="32"/>
          <w:szCs w:val="32"/>
        </w:rPr>
        <w:t>（九）项目支出：填列单位为完成特定的行政工作任务或事业发展目标，在基本支出之外发生的各项支出</w:t>
      </w:r>
    </w:p>
    <w:p>
      <w:pPr>
        <w:ind w:firstLine="640"/>
        <w:rPr>
          <w:rFonts w:ascii="仿宋_GB2312" w:hAnsi="黑体" w:eastAsia="仿宋_GB2312"/>
          <w:sz w:val="32"/>
          <w:szCs w:val="32"/>
        </w:rPr>
      </w:pPr>
      <w:r>
        <w:rPr>
          <w:rFonts w:hint="eastAsia" w:ascii="仿宋_GB2312" w:hAnsi="黑体" w:eastAsia="仿宋_GB2312"/>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ind w:firstLine="640"/>
        <w:rPr>
          <w:rFonts w:ascii="仿宋_GB2312" w:hAnsi="黑体" w:eastAsia="仿宋_GB2312"/>
          <w:sz w:val="32"/>
          <w:szCs w:val="32"/>
        </w:rPr>
      </w:pPr>
      <w:r>
        <w:rPr>
          <w:rFonts w:hint="eastAsia" w:ascii="仿宋_GB2312" w:hAnsi="黑体" w:eastAsia="仿宋_GB2312"/>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ind w:firstLine="640"/>
        <w:rPr>
          <w:rFonts w:ascii="仿宋_GB2312" w:hAnsi="黑体" w:eastAsia="仿宋_GB2312"/>
          <w:sz w:val="32"/>
          <w:szCs w:val="32"/>
        </w:rPr>
      </w:pPr>
      <w:r>
        <w:rPr>
          <w:rFonts w:hint="eastAsia" w:ascii="仿宋_GB2312" w:hAnsi="黑体" w:eastAsia="仿宋_GB2312"/>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ind w:firstLine="640"/>
        <w:rPr>
          <w:rFonts w:ascii="仿宋_GB2312" w:hAnsi="黑体" w:eastAsia="仿宋_GB2312"/>
          <w:sz w:val="32"/>
          <w:szCs w:val="32"/>
        </w:rPr>
      </w:pPr>
      <w:r>
        <w:rPr>
          <w:rFonts w:hint="eastAsia" w:ascii="仿宋_GB2312" w:hAnsi="黑体" w:eastAsia="仿宋_GB2312"/>
          <w:sz w:val="32"/>
          <w:szCs w:val="32"/>
        </w:rPr>
        <w:t>（十三）其他交通费用：填列单位除公务用车运行维护费以外的其他交通费用。如飞机、船舶等的燃料费、维修费、过桥过路费、保险费、出租车费用、公务交通补贴等。</w:t>
      </w:r>
    </w:p>
    <w:p>
      <w:pPr>
        <w:ind w:firstLine="640"/>
        <w:rPr>
          <w:rFonts w:ascii="仿宋_GB2312" w:hAnsi="黑体" w:eastAsia="仿宋_GB2312"/>
          <w:sz w:val="32"/>
          <w:szCs w:val="32"/>
        </w:rPr>
      </w:pPr>
      <w:r>
        <w:rPr>
          <w:rFonts w:hint="eastAsia" w:ascii="仿宋_GB2312" w:hAnsi="黑体" w:eastAsia="仿宋_GB2312"/>
          <w:sz w:val="32"/>
          <w:szCs w:val="32"/>
        </w:rPr>
        <w:t>（十四）公务用车购置：填列单位公务用车车辆购置支出（含车辆购置税）。</w:t>
      </w:r>
    </w:p>
    <w:p>
      <w:pPr>
        <w:ind w:firstLine="640"/>
        <w:rPr>
          <w:rFonts w:ascii="仿宋_GB2312" w:hAnsi="黑体" w:eastAsia="仿宋_GB2312"/>
          <w:sz w:val="32"/>
          <w:szCs w:val="32"/>
        </w:rPr>
      </w:pPr>
      <w:r>
        <w:rPr>
          <w:rFonts w:hint="eastAsia" w:ascii="仿宋_GB2312" w:hAnsi="黑体" w:eastAsia="仿宋_GB2312"/>
          <w:sz w:val="32"/>
          <w:szCs w:val="32"/>
        </w:rPr>
        <w:t>（十五）其他交通工具购置：填列单位除公务用车外的其他各类交通工具（如船舶、飞机）购置支出（含车辆购置税）。</w:t>
      </w:r>
    </w:p>
    <w:p>
      <w:pPr>
        <w:ind w:firstLine="640"/>
        <w:rPr>
          <w:rFonts w:ascii="仿宋_GB2312" w:hAnsi="黑体" w:eastAsia="仿宋_GB2312"/>
          <w:sz w:val="32"/>
          <w:szCs w:val="32"/>
        </w:rPr>
      </w:pPr>
      <w:r>
        <w:rPr>
          <w:rFonts w:hint="eastAsia" w:ascii="仿宋_GB2312" w:hAnsi="黑体" w:eastAsia="仿宋_GB2312"/>
          <w:sz w:val="32"/>
          <w:szCs w:val="32"/>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11490"/>
        </w:tabs>
        <w:ind w:firstLine="640" w:firstLineChars="200"/>
        <w:rPr>
          <w:rFonts w:ascii="仿宋_GB2312" w:hAnsi="黑体" w:eastAsia="仿宋_GB2312"/>
          <w:sz w:val="32"/>
          <w:szCs w:val="32"/>
        </w:rPr>
      </w:pPr>
      <w:r>
        <w:rPr>
          <w:rFonts w:hint="eastAsia" w:ascii="仿宋_GB2312" w:hAnsi="黑体" w:eastAsia="仿宋_GB2312"/>
          <w:sz w:val="32"/>
          <w:szCs w:val="32"/>
        </w:rPr>
        <w:t>附件：中国人民政治协商会议河北省大厂回族自治县委员会</w:t>
      </w:r>
      <w:r>
        <w:rPr>
          <w:rFonts w:ascii="仿宋_GB2312" w:hAnsi="黑体" w:eastAsia="仿宋_GB2312"/>
          <w:sz w:val="32"/>
          <w:szCs w:val="32"/>
        </w:rPr>
        <w:t>201</w:t>
      </w:r>
      <w:r>
        <w:rPr>
          <w:rFonts w:hint="eastAsia" w:ascii="仿宋_GB2312" w:hAnsi="黑体" w:eastAsia="仿宋_GB2312"/>
          <w:sz w:val="32"/>
          <w:szCs w:val="32"/>
        </w:rPr>
        <w:t>7年度部门决算公开情况表</w:t>
      </w:r>
    </w:p>
    <w:p>
      <w:pPr>
        <w:autoSpaceDE w:val="0"/>
        <w:autoSpaceDN w:val="0"/>
        <w:adjustRightInd w:val="0"/>
        <w:ind w:firstLine="420" w:firstLineChars="200"/>
        <w:jc w:val="left"/>
      </w:pPr>
    </w:p>
    <w:sectPr>
      <w:headerReference r:id="rId3" w:type="default"/>
      <w:footerReference r:id="rId4" w:type="default"/>
      <w:footerReference r:id="rId5"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9</w:t>
    </w:r>
    <w:r>
      <w:rPr>
        <w:rStyle w:val="9"/>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10A1F"/>
    <w:rsid w:val="0001426D"/>
    <w:rsid w:val="00037AF6"/>
    <w:rsid w:val="00045A61"/>
    <w:rsid w:val="00052EB7"/>
    <w:rsid w:val="00064DCC"/>
    <w:rsid w:val="00075D5F"/>
    <w:rsid w:val="00091FF2"/>
    <w:rsid w:val="000C1621"/>
    <w:rsid w:val="000C3A19"/>
    <w:rsid w:val="000C6567"/>
    <w:rsid w:val="00105670"/>
    <w:rsid w:val="001217A5"/>
    <w:rsid w:val="001245BB"/>
    <w:rsid w:val="001370F9"/>
    <w:rsid w:val="00157B83"/>
    <w:rsid w:val="001768A4"/>
    <w:rsid w:val="001837FF"/>
    <w:rsid w:val="0018479D"/>
    <w:rsid w:val="001A576F"/>
    <w:rsid w:val="001A687D"/>
    <w:rsid w:val="001B77F4"/>
    <w:rsid w:val="001D3C36"/>
    <w:rsid w:val="001E5775"/>
    <w:rsid w:val="00214648"/>
    <w:rsid w:val="00241FD4"/>
    <w:rsid w:val="00251B12"/>
    <w:rsid w:val="002645FB"/>
    <w:rsid w:val="00267DEC"/>
    <w:rsid w:val="002954C0"/>
    <w:rsid w:val="00296113"/>
    <w:rsid w:val="002E4DE3"/>
    <w:rsid w:val="002F2069"/>
    <w:rsid w:val="002F3E58"/>
    <w:rsid w:val="0030542C"/>
    <w:rsid w:val="00311B7A"/>
    <w:rsid w:val="00334165"/>
    <w:rsid w:val="00343367"/>
    <w:rsid w:val="00396231"/>
    <w:rsid w:val="003A4F46"/>
    <w:rsid w:val="003B4FC4"/>
    <w:rsid w:val="003C2222"/>
    <w:rsid w:val="003E1A7F"/>
    <w:rsid w:val="003F515F"/>
    <w:rsid w:val="004205E6"/>
    <w:rsid w:val="004377C3"/>
    <w:rsid w:val="00451871"/>
    <w:rsid w:val="00472923"/>
    <w:rsid w:val="00480E16"/>
    <w:rsid w:val="004C6898"/>
    <w:rsid w:val="004D1385"/>
    <w:rsid w:val="004E15CC"/>
    <w:rsid w:val="004E3066"/>
    <w:rsid w:val="004E74CD"/>
    <w:rsid w:val="00507AE6"/>
    <w:rsid w:val="005357CF"/>
    <w:rsid w:val="00554224"/>
    <w:rsid w:val="005677E7"/>
    <w:rsid w:val="00573562"/>
    <w:rsid w:val="00575DEE"/>
    <w:rsid w:val="005C0E2A"/>
    <w:rsid w:val="005C4DF5"/>
    <w:rsid w:val="005F2D7E"/>
    <w:rsid w:val="00606B3B"/>
    <w:rsid w:val="00611A1C"/>
    <w:rsid w:val="00614A29"/>
    <w:rsid w:val="00620228"/>
    <w:rsid w:val="00635725"/>
    <w:rsid w:val="00663804"/>
    <w:rsid w:val="00665AC2"/>
    <w:rsid w:val="00680173"/>
    <w:rsid w:val="00680FDC"/>
    <w:rsid w:val="006971C3"/>
    <w:rsid w:val="006D4540"/>
    <w:rsid w:val="006E526E"/>
    <w:rsid w:val="00716341"/>
    <w:rsid w:val="0075393C"/>
    <w:rsid w:val="00763563"/>
    <w:rsid w:val="007742CA"/>
    <w:rsid w:val="00776C08"/>
    <w:rsid w:val="0079412C"/>
    <w:rsid w:val="007A6E8A"/>
    <w:rsid w:val="007B4EE0"/>
    <w:rsid w:val="007E1DA8"/>
    <w:rsid w:val="007F6C26"/>
    <w:rsid w:val="0080326F"/>
    <w:rsid w:val="00813A94"/>
    <w:rsid w:val="00827949"/>
    <w:rsid w:val="008334AE"/>
    <w:rsid w:val="0083578A"/>
    <w:rsid w:val="00836FED"/>
    <w:rsid w:val="00845CD2"/>
    <w:rsid w:val="008502D8"/>
    <w:rsid w:val="00852B0D"/>
    <w:rsid w:val="00881692"/>
    <w:rsid w:val="008B1B8B"/>
    <w:rsid w:val="008B3CC5"/>
    <w:rsid w:val="008B41AE"/>
    <w:rsid w:val="008C2BAF"/>
    <w:rsid w:val="008D37B7"/>
    <w:rsid w:val="008E4261"/>
    <w:rsid w:val="008F4662"/>
    <w:rsid w:val="00905D08"/>
    <w:rsid w:val="00925753"/>
    <w:rsid w:val="00966C5C"/>
    <w:rsid w:val="00973104"/>
    <w:rsid w:val="00977CFB"/>
    <w:rsid w:val="00981210"/>
    <w:rsid w:val="00985E1A"/>
    <w:rsid w:val="009A47B6"/>
    <w:rsid w:val="009A49CA"/>
    <w:rsid w:val="009B5B82"/>
    <w:rsid w:val="009C545C"/>
    <w:rsid w:val="00A0391B"/>
    <w:rsid w:val="00A202CC"/>
    <w:rsid w:val="00A23E6F"/>
    <w:rsid w:val="00A45FE5"/>
    <w:rsid w:val="00A62049"/>
    <w:rsid w:val="00A72D2E"/>
    <w:rsid w:val="00A77B9B"/>
    <w:rsid w:val="00A911E7"/>
    <w:rsid w:val="00A939D9"/>
    <w:rsid w:val="00A93F38"/>
    <w:rsid w:val="00A94294"/>
    <w:rsid w:val="00AA1E68"/>
    <w:rsid w:val="00B124B9"/>
    <w:rsid w:val="00B20712"/>
    <w:rsid w:val="00B43238"/>
    <w:rsid w:val="00B72507"/>
    <w:rsid w:val="00B75216"/>
    <w:rsid w:val="00B91D52"/>
    <w:rsid w:val="00B9317B"/>
    <w:rsid w:val="00BA1ACD"/>
    <w:rsid w:val="00BD7C23"/>
    <w:rsid w:val="00BE2B8E"/>
    <w:rsid w:val="00C36D89"/>
    <w:rsid w:val="00C93F8C"/>
    <w:rsid w:val="00CA6B01"/>
    <w:rsid w:val="00CA7176"/>
    <w:rsid w:val="00CD2773"/>
    <w:rsid w:val="00CE143B"/>
    <w:rsid w:val="00D00C8B"/>
    <w:rsid w:val="00D07D52"/>
    <w:rsid w:val="00D557E1"/>
    <w:rsid w:val="00D6120D"/>
    <w:rsid w:val="00D7798E"/>
    <w:rsid w:val="00DA15AB"/>
    <w:rsid w:val="00DF613B"/>
    <w:rsid w:val="00E1270C"/>
    <w:rsid w:val="00E167C7"/>
    <w:rsid w:val="00E31361"/>
    <w:rsid w:val="00E419D1"/>
    <w:rsid w:val="00E43894"/>
    <w:rsid w:val="00E576CB"/>
    <w:rsid w:val="00E74741"/>
    <w:rsid w:val="00EC47F6"/>
    <w:rsid w:val="00ED7705"/>
    <w:rsid w:val="00EE0E34"/>
    <w:rsid w:val="00EE1B43"/>
    <w:rsid w:val="00F07672"/>
    <w:rsid w:val="00F153EF"/>
    <w:rsid w:val="00F30517"/>
    <w:rsid w:val="00F34858"/>
    <w:rsid w:val="00F433F1"/>
    <w:rsid w:val="00F52B18"/>
    <w:rsid w:val="00F540F4"/>
    <w:rsid w:val="00F66032"/>
    <w:rsid w:val="00F958C2"/>
    <w:rsid w:val="00FA52C5"/>
    <w:rsid w:val="00FD7708"/>
    <w:rsid w:val="00FE4791"/>
    <w:rsid w:val="00FE692E"/>
    <w:rsid w:val="0C061369"/>
    <w:rsid w:val="13942EC2"/>
    <w:rsid w:val="13CB5773"/>
    <w:rsid w:val="187110EB"/>
    <w:rsid w:val="1B9266BB"/>
    <w:rsid w:val="1CA350B4"/>
    <w:rsid w:val="26693505"/>
    <w:rsid w:val="321414BD"/>
    <w:rsid w:val="363A2320"/>
    <w:rsid w:val="40A2332B"/>
    <w:rsid w:val="5FB14C90"/>
    <w:rsid w:val="60307D6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toc 1"/>
    <w:basedOn w:val="1"/>
    <w:next w:val="1"/>
    <w:uiPriority w:val="99"/>
    <w:rPr>
      <w:rFonts w:ascii="Times New Roman" w:hAnsi="Times New Roman"/>
      <w:szCs w:val="24"/>
    </w:rPr>
  </w:style>
  <w:style w:type="paragraph" w:styleId="5">
    <w:name w:val="toc 2"/>
    <w:basedOn w:val="1"/>
    <w:next w:val="1"/>
    <w:uiPriority w:val="99"/>
    <w:pPr>
      <w:ind w:left="420" w:leftChars="200"/>
    </w:pPr>
    <w:rPr>
      <w:rFonts w:ascii="Times New Roman" w:hAnsi="Times New Roman"/>
      <w:szCs w:val="24"/>
    </w:rPr>
  </w:style>
  <w:style w:type="paragraph" w:styleId="6">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uiPriority w:val="99"/>
    <w:rPr>
      <w:rFonts w:cs="Times New Roman"/>
    </w:rPr>
  </w:style>
  <w:style w:type="character" w:customStyle="1" w:styleId="10">
    <w:name w:val="页脚 Char"/>
    <w:basedOn w:val="8"/>
    <w:link w:val="2"/>
    <w:locked/>
    <w:uiPriority w:val="99"/>
    <w:rPr>
      <w:rFonts w:ascii="Times New Roman" w:hAnsi="Times New Roman" w:eastAsia="宋体" w:cs="Times New Roman"/>
      <w:sz w:val="18"/>
      <w:szCs w:val="18"/>
    </w:rPr>
  </w:style>
  <w:style w:type="character" w:customStyle="1" w:styleId="11">
    <w:name w:val="页眉 Char"/>
    <w:basedOn w:val="8"/>
    <w:link w:val="3"/>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5408</Words>
  <Characters>531</Characters>
  <Lines>4</Lines>
  <Paragraphs>11</Paragraphs>
  <TotalTime>335</TotalTime>
  <ScaleCrop>false</ScaleCrop>
  <LinksUpToDate>false</LinksUpToDate>
  <CharactersWithSpaces>5928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ZX</cp:lastModifiedBy>
  <dcterms:modified xsi:type="dcterms:W3CDTF">2024-01-02T07:43:48Z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